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4"/>
          <w:szCs w:val="34"/>
        </w:rPr>
      </w:pPr>
      <w:r>
        <w:rPr>
          <w:rFonts w:hAnsi="黑体" w:eastAsia="黑体"/>
          <w:sz w:val="34"/>
          <w:szCs w:val="34"/>
        </w:rPr>
        <w:t>附件</w:t>
      </w:r>
      <w:r>
        <w:rPr>
          <w:rFonts w:hint="eastAsia" w:eastAsia="黑体"/>
          <w:sz w:val="34"/>
          <w:szCs w:val="34"/>
        </w:rPr>
        <w:t>2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各</w:t>
      </w:r>
      <w:r>
        <w:rPr>
          <w:rFonts w:hint="eastAsia" w:eastAsia="方正小标宋简体"/>
          <w:sz w:val="44"/>
          <w:szCs w:val="44"/>
        </w:rPr>
        <w:t>地专项招聘工作负责人及联系方式回执</w:t>
      </w:r>
    </w:p>
    <w:p>
      <w:pPr>
        <w:rPr>
          <w:rFonts w:hint="eastAsia"/>
        </w:rPr>
      </w:pPr>
    </w:p>
    <w:tbl>
      <w:tblPr>
        <w:tblStyle w:val="5"/>
        <w:tblW w:w="138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310"/>
        <w:gridCol w:w="1843"/>
        <w:gridCol w:w="1515"/>
        <w:gridCol w:w="1966"/>
        <w:gridCol w:w="2039"/>
        <w:gridCol w:w="2302"/>
        <w:gridCol w:w="16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地级</w:t>
            </w:r>
          </w:p>
          <w:p>
            <w:pPr>
              <w:widowControl/>
              <w:spacing w:line="4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以上市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传真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组织部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分管领导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科处负责人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经办人员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人社局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分管领导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科处负责人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经办人员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rPr>
          <w:rFonts w:ascii="黑体" w:hAnsi="黑体" w:eastAsia="黑体"/>
          <w:kern w:val="0"/>
          <w:sz w:val="32"/>
          <w:szCs w:val="32"/>
        </w:rPr>
        <w:sectPr>
          <w:pgSz w:w="16838" w:h="11906" w:orient="landscape"/>
          <w:pgMar w:top="1531" w:right="1440" w:bottom="1531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kern w:val="0"/>
          <w:sz w:val="32"/>
          <w:szCs w:val="32"/>
        </w:rPr>
        <w:t>注：请各市委组织部填列本表后，于4月18日前发省委组织部干部六处大组工网邮箱。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D296C"/>
    <w:rsid w:val="5A1D29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2016-04-15T02:55:00Z</dcterms:created>
  <dc:creator>熊坏坏</dc:creator>
  <cp:lastModifiedBy>熊坏坏</cp:lastModifiedBy>
  <dcterms:modified xsi:type="dcterms:W3CDTF">2016-04-15T02:55:47Z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