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firstLine="239"/>
        <w:spacing w:before="104" w:line="18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GZ0220200010</w:t>
      </w:r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firstLine="259"/>
        <w:spacing w:before="374" w:line="219" w:lineRule="auto"/>
        <w:rPr>
          <w:rFonts w:ascii="SimSun" w:hAnsi="SimSun" w:eastAsia="SimSun" w:cs="SimSun"/>
          <w:sz w:val="115"/>
          <w:szCs w:val="115"/>
        </w:rPr>
      </w:pPr>
      <w:r>
        <w:rPr>
          <w:rFonts w:ascii="SimSun" w:hAnsi="SimSun" w:eastAsia="SimSun" w:cs="SimSun"/>
          <w:sz w:val="115"/>
          <w:szCs w:val="115"/>
          <w:color w:val="FF3200"/>
          <w14:textOutline w14:w="20891" w14:cap="flat" w14:cmpd="sng">
            <w14:solidFill>
              <w14:srgbClr w14:val="FF3200"/>
            </w14:solidFill>
            <w14:prstDash w14:val="solid"/>
            <w14:miter w14:lim="10"/>
          </w14:textOutline>
          <w:spacing w:val="-76"/>
          <w:w w:val="66"/>
        </w:rPr>
        <w:t>广州市人民政府办公厅文件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firstLine="299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穗府办规〔2020〕10号</w:t>
      </w:r>
    </w:p>
    <w:p>
      <w:pPr>
        <w:spacing w:before="124" w:line="50" w:lineRule="exact"/>
        <w:textAlignment w:val="center"/>
        <w:rPr/>
      </w:pPr>
      <w:r>
        <w:drawing>
          <wp:inline distT="0" distB="0" distL="0" distR="0">
            <wp:extent cx="5746722" cy="3171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46722" cy="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1825" w:right="670" w:hanging="909"/>
        <w:spacing w:before="143" w:line="246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广州市人民政府办公厅关于印发广州市</w:t>
      </w:r>
      <w:r>
        <w:rPr>
          <w:rFonts w:ascii="SimSun" w:hAnsi="SimSun" w:eastAsia="SimSun" w:cs="SimSun"/>
          <w:sz w:val="44"/>
          <w:szCs w:val="44"/>
          <w:spacing w:val="16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引进人才入户管理办法的通知</w:t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239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各区人民政府,市政府各部门、各直属机构:</w:t>
      </w:r>
    </w:p>
    <w:p>
      <w:pPr>
        <w:ind w:left="249" w:right="27" w:firstLine="580"/>
        <w:spacing w:before="158" w:line="33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《广州市引进人才入户管理办法》已经市人民政府同意,现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印发给你们,请认真组织实施。实施中遇到问题,请径向市人力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资源社会保障局反映。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5298" w:right="973" w:hanging="389"/>
        <w:spacing w:before="104" w:line="336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广州市人民政府办公厅</w:t>
      </w:r>
      <w:r>
        <w:rPr>
          <w:rFonts w:ascii="SimHei" w:hAnsi="SimHei" w:eastAsia="SimHei" w:cs="SimHei"/>
          <w:sz w:val="32"/>
          <w:szCs w:val="32"/>
          <w:spacing w:val="6"/>
        </w:rPr>
        <w:t> </w:t>
      </w:r>
      <w:r>
        <w:rPr>
          <w:rFonts w:ascii="SimHei" w:hAnsi="SimHei" w:eastAsia="SimHei" w:cs="SimHei"/>
          <w:sz w:val="32"/>
          <w:szCs w:val="32"/>
          <w:spacing w:val="16"/>
          <w:w w:val="110"/>
        </w:rPr>
        <w:t>2020年6月29日</w:t>
      </w:r>
    </w:p>
    <w:p>
      <w:pPr>
        <w:sectPr>
          <w:footerReference w:type="default" r:id="rId1"/>
          <w:pgSz w:w="11900" w:h="16820"/>
          <w:pgMar w:top="1429" w:right="1479" w:bottom="1880" w:left="1370" w:header="0" w:footer="1659" w:gutter="0"/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firstLine="157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广州市引进人才人户管理办法</w:t>
      </w: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right="135" w:firstLine="640"/>
        <w:spacing w:before="104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第一条</w:t>
      </w:r>
      <w:r>
        <w:rPr>
          <w:rFonts w:ascii="FangSong" w:hAnsi="FangSong" w:eastAsia="FangSong" w:cs="FangSong"/>
          <w:sz w:val="32"/>
          <w:szCs w:val="32"/>
          <w:spacing w:val="2"/>
        </w:rPr>
        <w:t>  </w:t>
      </w:r>
      <w:r>
        <w:rPr>
          <w:rFonts w:ascii="FangSong" w:hAnsi="FangSong" w:eastAsia="FangSong" w:cs="FangSong"/>
          <w:sz w:val="32"/>
          <w:szCs w:val="32"/>
          <w:spacing w:val="6"/>
        </w:rPr>
        <w:t>为进一步优化人口结构,推进实施人才强市战略,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大力集聚优质人才,根据有关法律、法规和《广州市户籍迁入管</w:t>
      </w:r>
      <w:r>
        <w:rPr>
          <w:rFonts w:ascii="FangSong" w:hAnsi="FangSong" w:eastAsia="FangSong" w:cs="FangSong"/>
          <w:sz w:val="32"/>
          <w:szCs w:val="32"/>
          <w:spacing w:val="10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理规定》等规定制定本办法。</w:t>
      </w:r>
    </w:p>
    <w:p>
      <w:pPr>
        <w:ind w:right="69" w:firstLine="644"/>
        <w:spacing w:before="4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第二条</w:t>
      </w:r>
      <w:r>
        <w:rPr>
          <w:rFonts w:ascii="FangSong" w:hAnsi="FangSong" w:eastAsia="FangSong" w:cs="FangSong"/>
          <w:sz w:val="32"/>
          <w:szCs w:val="32"/>
          <w:spacing w:val="115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本办法所称的引进人才入户,是指在年龄、学历、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职称、技能、岗位等方面符合条件,在本市就业或创业的人才入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</w:rPr>
        <w:t>户广州,包括用人单位接收普通高校应届毕业生和引进在职人才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11"/>
        </w:rPr>
        <w:t>入户广州。</w:t>
      </w:r>
    </w:p>
    <w:p>
      <w:pPr>
        <w:ind w:firstLine="64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第三条</w:t>
      </w:r>
      <w:r>
        <w:rPr>
          <w:rFonts w:ascii="FangSong" w:hAnsi="FangSong" w:eastAsia="FangSong" w:cs="FangSong"/>
          <w:sz w:val="32"/>
          <w:szCs w:val="32"/>
          <w:spacing w:val="125"/>
        </w:rPr>
        <w:t> </w:t>
      </w:r>
      <w:r>
        <w:rPr>
          <w:rFonts w:ascii="FangSong" w:hAnsi="FangSong" w:eastAsia="FangSong" w:cs="FangSong"/>
          <w:sz w:val="32"/>
          <w:szCs w:val="32"/>
          <w:spacing w:val="-15"/>
        </w:rPr>
        <w:t>引进人才入户坚持突出高端、以用为本、规范管理、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方便快捷的原则,优先满足本市战略性主导产业、重点发展产业、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总部企业以及其他鼓励发展的产业所需人才的入户需求。</w:t>
      </w:r>
    </w:p>
    <w:p>
      <w:pPr>
        <w:ind w:right="305" w:firstLine="644"/>
        <w:spacing w:before="1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第四条</w:t>
      </w:r>
      <w:r>
        <w:rPr>
          <w:rFonts w:ascii="FangSong" w:hAnsi="FangSong" w:eastAsia="FangSong" w:cs="FangSong"/>
          <w:sz w:val="32"/>
          <w:szCs w:val="32"/>
          <w:spacing w:val="116"/>
        </w:rPr>
        <w:t> </w:t>
      </w:r>
      <w:r>
        <w:rPr>
          <w:rFonts w:ascii="FangSong" w:hAnsi="FangSong" w:eastAsia="FangSong" w:cs="FangSong"/>
          <w:sz w:val="32"/>
          <w:szCs w:val="32"/>
          <w:spacing w:val="1"/>
        </w:rPr>
        <w:t>市发展改革部门负责将引进人才入户指标统一纳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入全市年度迁入人口计划内管理。</w:t>
      </w:r>
    </w:p>
    <w:p>
      <w:pPr>
        <w:ind w:right="125" w:firstLine="640"/>
        <w:spacing w:before="3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组织部门按分工做好高层次人才的认定工作,按职能进行相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-8"/>
        </w:rPr>
        <w:t>关人员引进人才入户的审核办理。</w:t>
      </w:r>
    </w:p>
    <w:p>
      <w:pPr>
        <w:ind w:right="110" w:firstLine="640"/>
        <w:spacing w:before="8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市人力资源社会保障部门负责引进人才工作的统筹协调以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</w:rPr>
        <w:t>及市属用人单位引进人才入户的组织实施;对各区人力资源社会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保障部门引进人才工作进行业务指导和监督检查;审核确认本市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高技能人才;会同市发展改革部门制定我市引进技术技能人才职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业目录;承接省相关部门下放的引进人才入户审核事项。</w:t>
      </w:r>
    </w:p>
    <w:p>
      <w:pPr>
        <w:ind w:firstLine="640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各区人力资源社会保障部门负责住所地址在本行政区内的</w:t>
      </w:r>
    </w:p>
    <w:p>
      <w:pPr>
        <w:sectPr>
          <w:footerReference w:type="default" r:id="rId3"/>
          <w:pgSz w:w="11900" w:h="16820"/>
          <w:pgMar w:top="1429" w:right="1369" w:bottom="1804" w:left="1599" w:header="0" w:footer="1659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用人单位引进人才入户的组织实施。</w:t>
      </w:r>
    </w:p>
    <w:p>
      <w:pPr>
        <w:ind w:firstLine="690"/>
        <w:spacing w:before="157" w:line="58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8"/>
          <w:position w:val="19"/>
        </w:rPr>
        <w:t>市、区公安机关负责普通高校应届毕业生的入户审核和</w:t>
      </w:r>
    </w:p>
    <w:p>
      <w:pPr>
        <w:spacing w:line="2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办理。</w:t>
      </w:r>
    </w:p>
    <w:p>
      <w:pPr>
        <w:ind w:right="26" w:firstLine="609"/>
        <w:spacing w:before="143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省直及中央驻穗用人单位引进人才及其入户指标按职责分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-2"/>
        </w:rPr>
        <w:t>工由省发展改革部门统筹协调及管理;省直及中央驻穗用人单位</w:t>
      </w:r>
      <w:r>
        <w:rPr>
          <w:rFonts w:ascii="FangSong" w:hAnsi="FangSong" w:eastAsia="FangSong" w:cs="FangSong"/>
          <w:sz w:val="32"/>
          <w:szCs w:val="32"/>
          <w:spacing w:val="27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引进在职人才(包括国〔境〕外留学人员)入户由省人力资源社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会保障部门按职责分工审核办理。</w:t>
      </w:r>
    </w:p>
    <w:p>
      <w:pPr>
        <w:ind w:firstLine="60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其他有关部门按各自职能配合做好相关工作。</w:t>
      </w:r>
    </w:p>
    <w:p>
      <w:pPr>
        <w:ind w:right="26" w:firstLine="614"/>
        <w:spacing w:before="167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第五条</w:t>
      </w:r>
      <w:r>
        <w:rPr>
          <w:rFonts w:ascii="FangSong" w:hAnsi="FangSong" w:eastAsia="FangSong" w:cs="FangSong"/>
          <w:sz w:val="32"/>
          <w:szCs w:val="32"/>
          <w:spacing w:val="14"/>
        </w:rPr>
        <w:t>  </w:t>
      </w:r>
      <w:r>
        <w:rPr>
          <w:rFonts w:ascii="FangSong" w:hAnsi="FangSong" w:eastAsia="FangSong" w:cs="FangSong"/>
          <w:sz w:val="32"/>
          <w:szCs w:val="32"/>
          <w:spacing w:val="6"/>
        </w:rPr>
        <w:t>符合下列条件之一,来本市创业或就业的人员,可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申请将户籍迁入本市。</w:t>
      </w:r>
    </w:p>
    <w:p>
      <w:pPr>
        <w:ind w:left="609" w:right="9" w:firstLine="150"/>
        <w:spacing w:before="1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(一)经我市认定或审核确认的高层次、高技能人才,包括: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1.中国科学院或中国工程院院士,年龄不受限制。</w:t>
      </w:r>
    </w:p>
    <w:p>
      <w:pPr>
        <w:ind w:firstLine="609"/>
        <w:spacing w:before="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2.享受国务院特殊津贴人员,国家海外引才计划入选者,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国家特殊支持计划入选者,国家最高科学技术奖、国际科学技术</w:t>
      </w:r>
      <w:r>
        <w:rPr>
          <w:rFonts w:ascii="FangSong" w:hAnsi="FangSong" w:eastAsia="FangSong" w:cs="FangSong"/>
          <w:sz w:val="32"/>
          <w:szCs w:val="32"/>
          <w:spacing w:val="17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合作奖获得者,国家自然科学奖、国家技术发明奖、国家科学技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术进步奖、国家最高科学技术奖获奖人员或项目主要完成人,"长</w:t>
      </w:r>
      <w:r>
        <w:rPr>
          <w:rFonts w:ascii="FangSong" w:hAnsi="FangSong" w:eastAsia="FangSong" w:cs="FangSong"/>
          <w:sz w:val="32"/>
          <w:szCs w:val="32"/>
          <w:spacing w:val="13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江学者"特聘教授,全国杰出专业技术人才,"百千万人才工程"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国家级人选,国家、省(部)级有突出贡献中青年专家,国家重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点学科、重点实验室学术技术带头人,"中华技能大奖"获得者,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</w:rPr>
        <w:t>全国技术能手,世界技能大赛获奖选手及被确定为世界技能大赛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中国参赛集训选手的人员,年龄不受限制。</w:t>
      </w:r>
    </w:p>
    <w:p>
      <w:pPr>
        <w:ind w:firstLine="609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3.广东省海外引才计划入选团队带头人及核心成员、广东</w:t>
      </w:r>
    </w:p>
    <w:p>
      <w:pPr>
        <w:sectPr>
          <w:footerReference w:type="default" r:id="rId4"/>
          <w:pgSz w:w="11900" w:h="16820"/>
          <w:pgMar w:top="1429" w:right="1470" w:bottom="1807" w:left="1609" w:header="0" w:footer="1659" w:gutter="0"/>
        </w:sectPr>
        <w:rPr/>
      </w:pPr>
    </w:p>
    <w:p>
      <w:pPr>
        <w:spacing w:line="358" w:lineRule="auto"/>
        <w:rPr>
          <w:rFonts w:ascii="Arial"/>
          <w:sz w:val="21"/>
        </w:rPr>
      </w:pPr>
      <w:r/>
    </w:p>
    <w:p>
      <w:pPr>
        <w:spacing w:line="358" w:lineRule="auto"/>
        <w:rPr>
          <w:rFonts w:ascii="Arial"/>
          <w:sz w:val="21"/>
        </w:rPr>
      </w:pPr>
      <w:r/>
    </w:p>
    <w:p>
      <w:pPr>
        <w:ind w:right="49"/>
        <w:spacing w:before="107" w:line="31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省海外引才计划、广东省特殊支持计划等省级人才工程入选者,</w:t>
      </w:r>
      <w:r>
        <w:rPr>
          <w:rFonts w:ascii="FangSong" w:hAnsi="FangSong" w:eastAsia="FangSong" w:cs="FangSong"/>
          <w:sz w:val="33"/>
          <w:szCs w:val="33"/>
          <w:spacing w:val="18"/>
        </w:rPr>
        <w:t> </w:t>
      </w:r>
      <w:r>
        <w:rPr>
          <w:rFonts w:ascii="FangSong" w:hAnsi="FangSong" w:eastAsia="FangSong" w:cs="FangSong"/>
          <w:sz w:val="33"/>
          <w:szCs w:val="33"/>
          <w:spacing w:val="-19"/>
        </w:rPr>
        <w:t>年龄不受限制。</w:t>
      </w:r>
    </w:p>
    <w:p>
      <w:pPr>
        <w:ind w:right="31" w:firstLine="619"/>
        <w:spacing w:line="31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4.广州市杰出专家、优秀专家、青年后备人才,广州市"百</w:t>
      </w:r>
      <w:r>
        <w:rPr>
          <w:rFonts w:ascii="FangSong" w:hAnsi="FangSong" w:eastAsia="FangSong" w:cs="FangSong"/>
          <w:sz w:val="33"/>
          <w:szCs w:val="33"/>
          <w:spacing w:val="12"/>
        </w:rPr>
        <w:t> </w:t>
      </w:r>
      <w:r>
        <w:rPr>
          <w:rFonts w:ascii="FangSong" w:hAnsi="FangSong" w:eastAsia="FangSong" w:cs="FangSong"/>
          <w:sz w:val="33"/>
          <w:szCs w:val="33"/>
          <w:spacing w:val="2"/>
        </w:rPr>
        <w:t>人计划"入选者,广州市产业领军人才,以及省、市认定的其他</w:t>
      </w:r>
      <w:r>
        <w:rPr>
          <w:rFonts w:ascii="FangSong" w:hAnsi="FangSong" w:eastAsia="FangSong" w:cs="FangSong"/>
          <w:sz w:val="33"/>
          <w:szCs w:val="33"/>
          <w:spacing w:val="2"/>
        </w:rPr>
        <w:t> </w:t>
      </w:r>
      <w:r>
        <w:rPr>
          <w:rFonts w:ascii="FangSong" w:hAnsi="FangSong" w:eastAsia="FangSong" w:cs="FangSong"/>
          <w:sz w:val="33"/>
          <w:szCs w:val="33"/>
        </w:rPr>
        <w:t>高层次、高技能人才,年龄需在50周岁以下。</w:t>
      </w:r>
    </w:p>
    <w:p>
      <w:pPr>
        <w:ind w:right="19" w:firstLine="619"/>
        <w:spacing w:before="3" w:line="31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</w:rPr>
        <w:t>5.上年度或当年度获国家、省级、市级"劳动模范""广东</w:t>
      </w:r>
      <w:r>
        <w:rPr>
          <w:rFonts w:ascii="FangSong" w:hAnsi="FangSong" w:eastAsia="FangSong" w:cs="FangSong"/>
          <w:sz w:val="33"/>
          <w:szCs w:val="33"/>
          <w:spacing w:val="1"/>
        </w:rPr>
        <w:t> </w:t>
      </w:r>
      <w:r>
        <w:rPr>
          <w:rFonts w:ascii="FangSong" w:hAnsi="FangSong" w:eastAsia="FangSong" w:cs="FangSong"/>
          <w:sz w:val="33"/>
          <w:szCs w:val="33"/>
          <w:spacing w:val="-4"/>
        </w:rPr>
        <w:t>省技术能手"等称号的人员,以及在市级一类技能竞赛中取得前</w:t>
      </w:r>
      <w:r>
        <w:rPr>
          <w:rFonts w:ascii="FangSong" w:hAnsi="FangSong" w:eastAsia="FangSong" w:cs="FangSong"/>
          <w:sz w:val="33"/>
          <w:szCs w:val="33"/>
          <w:spacing w:val="6"/>
        </w:rPr>
        <w:t> </w:t>
      </w:r>
      <w:r>
        <w:rPr>
          <w:rFonts w:ascii="FangSong" w:hAnsi="FangSong" w:eastAsia="FangSong" w:cs="FangSong"/>
          <w:sz w:val="33"/>
          <w:szCs w:val="33"/>
          <w:spacing w:val="2"/>
        </w:rPr>
        <w:t>三名或在市级二类技能竞赛中取得第一名的人员,年龄需在45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7"/>
        </w:rPr>
        <w:t>周岁以下。</w:t>
      </w:r>
    </w:p>
    <w:p>
      <w:pPr>
        <w:ind w:firstLine="770"/>
        <w:spacing w:before="1" w:line="31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5"/>
        </w:rPr>
        <w:t>(二)具有博士研究生学历,或具有博士学位,或具有高级</w:t>
      </w:r>
      <w:r>
        <w:rPr>
          <w:rFonts w:ascii="FangSong" w:hAnsi="FangSong" w:eastAsia="FangSong" w:cs="FangSong"/>
          <w:sz w:val="33"/>
          <w:szCs w:val="33"/>
          <w:spacing w:val="14"/>
        </w:rPr>
        <w:t> </w:t>
      </w:r>
      <w:r>
        <w:rPr>
          <w:rFonts w:ascii="FangSong" w:hAnsi="FangSong" w:eastAsia="FangSong" w:cs="FangSong"/>
          <w:sz w:val="33"/>
          <w:szCs w:val="33"/>
          <w:spacing w:val="4"/>
        </w:rPr>
        <w:t>职称的人员,年龄需在50周岁以下。</w:t>
      </w:r>
    </w:p>
    <w:p>
      <w:pPr>
        <w:ind w:right="3" w:firstLine="770"/>
        <w:spacing w:before="2" w:line="31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5"/>
        </w:rPr>
        <w:t>(三)具有硕士研究生学历,或具有硕士学位的人员,年龄</w:t>
      </w:r>
      <w:r>
        <w:rPr>
          <w:rFonts w:ascii="FangSong" w:hAnsi="FangSong" w:eastAsia="FangSong" w:cs="FangSong"/>
          <w:sz w:val="33"/>
          <w:szCs w:val="33"/>
          <w:spacing w:val="10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需在45周岁以下。</w:t>
      </w:r>
    </w:p>
    <w:p>
      <w:pPr>
        <w:ind w:right="4" w:firstLine="770"/>
        <w:spacing w:before="3" w:line="315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4"/>
        </w:rPr>
        <w:t>(四)具有国内普通高校全日制大学本科学历并有学士学</w:t>
      </w:r>
      <w:r>
        <w:rPr>
          <w:rFonts w:ascii="FangSong" w:hAnsi="FangSong" w:eastAsia="FangSong" w:cs="FangSong"/>
          <w:sz w:val="33"/>
          <w:szCs w:val="33"/>
          <w:spacing w:val="19"/>
        </w:rPr>
        <w:t> </w:t>
      </w:r>
      <w:r>
        <w:rPr>
          <w:rFonts w:ascii="FangSong" w:hAnsi="FangSong" w:eastAsia="FangSong" w:cs="FangSong"/>
          <w:sz w:val="33"/>
          <w:szCs w:val="33"/>
          <w:spacing w:val="14"/>
        </w:rPr>
        <w:t>位,或具有国(境)外学士学位,或具有中级职称的人员,年龄</w:t>
      </w:r>
      <w:r>
        <w:rPr>
          <w:rFonts w:ascii="FangSong" w:hAnsi="FangSong" w:eastAsia="FangSong" w:cs="FangSong"/>
          <w:sz w:val="33"/>
          <w:szCs w:val="33"/>
          <w:spacing w:val="23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需在40周岁以下。</w:t>
      </w:r>
    </w:p>
    <w:p>
      <w:pPr>
        <w:ind w:left="619" w:right="974" w:firstLine="150"/>
        <w:spacing w:before="2" w:line="30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2"/>
        </w:rPr>
        <w:t>(五)同时符合以下条件的各类技术技能人才:</w:t>
      </w:r>
      <w:r>
        <w:rPr>
          <w:rFonts w:ascii="FangSong" w:hAnsi="FangSong" w:eastAsia="FangSong" w:cs="FangSong"/>
          <w:sz w:val="33"/>
          <w:szCs w:val="33"/>
          <w:spacing w:val="3"/>
        </w:rPr>
        <w:t>     </w:t>
      </w:r>
      <w:r>
        <w:rPr>
          <w:rFonts w:ascii="FangSong" w:hAnsi="FangSong" w:eastAsia="FangSong" w:cs="FangSong"/>
          <w:sz w:val="33"/>
          <w:szCs w:val="33"/>
          <w:spacing w:val="-8"/>
        </w:rPr>
        <w:t>1.从事我市引进技术技能人才职业目录内相关职业;</w:t>
      </w:r>
    </w:p>
    <w:p>
      <w:pPr>
        <w:ind w:right="32" w:firstLine="619"/>
        <w:spacing w:before="3" w:line="31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"/>
        </w:rPr>
        <w:t>2.获得证书或考核认定后,在本市工作、参加社会保险满</w:t>
      </w:r>
      <w:r>
        <w:rPr>
          <w:rFonts w:ascii="FangSong" w:hAnsi="FangSong" w:eastAsia="FangSong" w:cs="FangSong"/>
          <w:sz w:val="33"/>
          <w:szCs w:val="33"/>
          <w:spacing w:val="18"/>
        </w:rPr>
        <w:t> </w:t>
      </w:r>
      <w:r>
        <w:rPr>
          <w:rFonts w:ascii="FangSong" w:hAnsi="FangSong" w:eastAsia="FangSong" w:cs="FangSong"/>
          <w:sz w:val="33"/>
          <w:szCs w:val="33"/>
          <w:spacing w:val="-12"/>
        </w:rPr>
        <w:t>半年以上;</w:t>
      </w:r>
    </w:p>
    <w:p>
      <w:pPr>
        <w:ind w:firstLine="619"/>
        <w:spacing w:before="1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</w:rPr>
        <w:t>3.满足以下条件之一:</w:t>
      </w:r>
    </w:p>
    <w:p>
      <w:pPr>
        <w:ind w:firstLine="770"/>
        <w:spacing w:before="158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0"/>
        </w:rPr>
        <w:t>(1)具有专业技术人员职业资格,年龄在40周岁以下;</w:t>
      </w:r>
    </w:p>
    <w:p>
      <w:pPr>
        <w:sectPr>
          <w:footerReference w:type="default" r:id="rId5"/>
          <w:pgSz w:w="11900" w:h="16820"/>
          <w:pgMar w:top="1429" w:right="1465" w:bottom="1804" w:left="1599" w:header="0" w:footer="1659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780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(2)具有技能人员职业资格,高级技师年龄在45周岁以下,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17"/>
        </w:rPr>
        <w:t>技师年龄在40周岁以下,高级工年龄在35周岁以下;</w:t>
      </w:r>
    </w:p>
    <w:p>
      <w:pPr>
        <w:ind w:right="28" w:firstLine="78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</w:rPr>
        <w:t>(3)从事我市产业发展急需的行业紧缺工种,年龄在40周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-19"/>
        </w:rPr>
        <w:t>岁以下。</w:t>
      </w:r>
    </w:p>
    <w:p>
      <w:pPr>
        <w:ind w:right="184" w:firstLine="780"/>
        <w:spacing w:before="3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(六)以薪酬、投资等市场化方式评价并经相关部门认定的</w:t>
      </w:r>
      <w:r>
        <w:rPr>
          <w:rFonts w:ascii="FangSong" w:hAnsi="FangSong" w:eastAsia="FangSong" w:cs="FangSong"/>
          <w:sz w:val="32"/>
          <w:szCs w:val="32"/>
          <w:spacing w:val="11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具有突出能力和贡献的创新创业人才。</w:t>
      </w:r>
    </w:p>
    <w:p>
      <w:pPr>
        <w:ind w:right="30" w:firstLine="780"/>
        <w:spacing w:before="3" w:line="3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(七)由于用人单位整体迁入、项目建设等原因,确需将户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籍迁入我市,经省、市政府同意,明确给予引进的人员。</w:t>
      </w:r>
    </w:p>
    <w:p>
      <w:pPr>
        <w:ind w:firstLine="780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(八)省直及中央驻穗用人单位引进特殊需要的人员。</w:t>
      </w:r>
    </w:p>
    <w:p>
      <w:pPr>
        <w:ind w:right="35" w:firstLine="780"/>
        <w:spacing w:before="173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(九)在我市重点扶持的企业、项目单位、社会组织等用人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5"/>
        </w:rPr>
        <w:t>单位的中高级管理人员、技术骨干、紧缺急需人员。</w:t>
      </w:r>
    </w:p>
    <w:p>
      <w:pPr>
        <w:ind w:firstLine="780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(十)本市国家机关和事业单位引进特殊需要的人员。</w:t>
      </w:r>
    </w:p>
    <w:p>
      <w:pPr>
        <w:ind w:right="31" w:firstLine="640"/>
        <w:spacing w:before="188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3"/>
          <w:w w:val="109"/>
        </w:rPr>
        <w:t>第六条</w:t>
      </w:r>
      <w:r>
        <w:rPr>
          <w:rFonts w:ascii="FangSong" w:hAnsi="FangSong" w:eastAsia="FangSong" w:cs="FangSong"/>
          <w:sz w:val="32"/>
          <w:szCs w:val="32"/>
          <w:spacing w:val="26"/>
        </w:rPr>
        <w:t>  </w:t>
      </w:r>
      <w:r>
        <w:rPr>
          <w:rFonts w:ascii="FangSong" w:hAnsi="FangSong" w:eastAsia="FangSong" w:cs="FangSong"/>
          <w:sz w:val="32"/>
          <w:szCs w:val="32"/>
          <w:spacing w:val="33"/>
          <w:w w:val="109"/>
        </w:rPr>
        <w:t>符合第五条第(一)(二)(三)(四)(五)项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条件的引进人员,需使用计划指导类指标办理入户。</w:t>
      </w:r>
    </w:p>
    <w:p>
      <w:pPr>
        <w:ind w:right="27" w:firstLine="640"/>
        <w:spacing w:before="9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  <w:w w:val="115"/>
        </w:rPr>
        <w:t>符合第五条第(六)(七)(八)(九)(十)项条件的引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进人员,需使用总量控制类指标办理入户,每年由各区、行业主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管部门及用人单位根据引进规模提出总量控制类入户指标需求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</w:rPr>
        <w:t>量,并由市发展改革部门在年度迁入人口计划中统筹安排入户指</w:t>
      </w:r>
      <w:r>
        <w:rPr>
          <w:rFonts w:ascii="FangSong" w:hAnsi="FangSong" w:eastAsia="FangSong" w:cs="FangSong"/>
          <w:sz w:val="32"/>
          <w:szCs w:val="32"/>
          <w:spacing w:val="16"/>
        </w:rPr>
        <w:t> </w:t>
      </w:r>
      <w:r>
        <w:rPr>
          <w:rFonts w:ascii="FangSong" w:hAnsi="FangSong" w:eastAsia="FangSong" w:cs="FangSong"/>
          <w:sz w:val="32"/>
          <w:szCs w:val="32"/>
          <w:spacing w:val="-16"/>
        </w:rPr>
        <w:t>标。</w:t>
      </w:r>
    </w:p>
    <w:p>
      <w:pPr>
        <w:ind w:right="34" w:firstLine="644"/>
        <w:spacing w:before="2" w:line="3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第七条</w:t>
      </w:r>
      <w:r>
        <w:rPr>
          <w:rFonts w:ascii="FangSong" w:hAnsi="FangSong" w:eastAsia="FangSong" w:cs="FangSong"/>
          <w:sz w:val="32"/>
          <w:szCs w:val="32"/>
          <w:spacing w:val="3"/>
        </w:rPr>
        <w:t>  </w:t>
      </w:r>
      <w:r>
        <w:rPr>
          <w:rFonts w:ascii="FangSong" w:hAnsi="FangSong" w:eastAsia="FangSong" w:cs="FangSong"/>
          <w:sz w:val="32"/>
          <w:szCs w:val="32"/>
        </w:rPr>
        <w:t>符合第五条有关条件的引进人才,准予其配偶、未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成年子女随本人同时迁入本市户籍。</w:t>
      </w:r>
    </w:p>
    <w:p>
      <w:pPr>
        <w:ind w:firstLine="644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第八条</w:t>
      </w:r>
      <w:r>
        <w:rPr>
          <w:rFonts w:ascii="SimHei" w:hAnsi="SimHei" w:eastAsia="SimHei" w:cs="SimHei"/>
          <w:sz w:val="32"/>
          <w:szCs w:val="32"/>
          <w:spacing w:val="12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引进人才入户,可以通过相关部门设立的公共就业</w:t>
      </w:r>
    </w:p>
    <w:p>
      <w:pPr>
        <w:spacing w:line="430" w:lineRule="auto"/>
        <w:rPr>
          <w:rFonts w:ascii="Arial"/>
          <w:sz w:val="21"/>
        </w:rPr>
      </w:pPr>
      <w:r/>
    </w:p>
    <w:p>
      <w:pPr>
        <w:ind w:firstLine="7560"/>
        <w:spacing w:before="104" w:line="17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  <w:w w:val="77"/>
        </w:rPr>
        <w:t>──5──</w:t>
      </w:r>
    </w:p>
    <w:p>
      <w:pPr>
        <w:sectPr>
          <w:footerReference w:type="default" r:id="rId6"/>
          <w:pgSz w:w="11900" w:h="16820"/>
          <w:pgMar w:top="1429" w:right="1454" w:bottom="400" w:left="1599" w:header="0" w:footer="0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和人才服务机构、用人单位、个人申报等多种方式申报。</w:t>
      </w:r>
    </w:p>
    <w:p>
      <w:pPr>
        <w:ind w:right="51" w:firstLine="644"/>
        <w:spacing w:before="162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第九条</w:t>
      </w:r>
      <w:r>
        <w:rPr>
          <w:rFonts w:ascii="FangSong" w:hAnsi="FangSong" w:eastAsia="FangSong" w:cs="FangSong"/>
          <w:sz w:val="32"/>
          <w:szCs w:val="32"/>
          <w:spacing w:val="27"/>
        </w:rPr>
        <w:t>  </w:t>
      </w:r>
      <w:r>
        <w:rPr>
          <w:rFonts w:ascii="FangSong" w:hAnsi="FangSong" w:eastAsia="FangSong" w:cs="FangSong"/>
          <w:sz w:val="32"/>
          <w:szCs w:val="32"/>
          <w:spacing w:val="-2"/>
        </w:rPr>
        <w:t>申请引进人才入户,应按规定提交相关材料。对符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12"/>
        </w:rPr>
        <w:t>合条件且申请材料齐全的引进人才入户申请,经办机构应当受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</w:rPr>
        <w:t>理。对申请材料不齐全的,应当一次性告知申请单位或申请人补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齐相关材料。</w:t>
      </w:r>
    </w:p>
    <w:p>
      <w:pPr>
        <w:ind w:firstLine="644"/>
        <w:spacing w:before="4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第十条</w:t>
      </w:r>
      <w:r>
        <w:rPr>
          <w:rFonts w:ascii="FangSong" w:hAnsi="FangSong" w:eastAsia="FangSong" w:cs="FangSong"/>
          <w:sz w:val="32"/>
          <w:szCs w:val="32"/>
          <w:spacing w:val="22"/>
        </w:rPr>
        <w:t>  </w:t>
      </w:r>
      <w:r>
        <w:rPr>
          <w:rFonts w:ascii="FangSong" w:hAnsi="FangSong" w:eastAsia="FangSong" w:cs="FangSong"/>
          <w:sz w:val="32"/>
          <w:szCs w:val="32"/>
          <w:spacing w:val="6"/>
        </w:rPr>
        <w:t>人力资源社会保障等审核部门应充分利用信息化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手段简化申请审核流程,并按照规定的审核时限完成审核,及时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公示或公布审核合格人员信息,公示或公布期间受理异议投诉。</w:t>
      </w:r>
      <w:r>
        <w:rPr>
          <w:rFonts w:ascii="FangSong" w:hAnsi="FangSong" w:eastAsia="FangSong" w:cs="FangSong"/>
          <w:sz w:val="32"/>
          <w:szCs w:val="32"/>
          <w:spacing w:val="4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涉及国家秘密项目的引进人才,可不予公示或公布。</w:t>
      </w:r>
    </w:p>
    <w:p>
      <w:pPr>
        <w:ind w:right="60" w:firstLine="640"/>
        <w:spacing w:before="3" w:line="3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经审核同意并公示或公布通过的人员,凭审核部门出具的入</w:t>
      </w:r>
      <w:r>
        <w:rPr>
          <w:rFonts w:ascii="FangSong" w:hAnsi="FangSong" w:eastAsia="FangSong" w:cs="FangSong"/>
          <w:sz w:val="32"/>
          <w:szCs w:val="32"/>
          <w:spacing w:val="25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户卡等材料到公安机关办理入户手续。</w:t>
      </w:r>
    </w:p>
    <w:p>
      <w:pPr>
        <w:ind w:right="25" w:firstLine="644"/>
        <w:spacing w:before="1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第十一条</w:t>
      </w:r>
      <w:r>
        <w:rPr>
          <w:rFonts w:ascii="FangSong" w:hAnsi="FangSong" w:eastAsia="FangSong" w:cs="FangSong"/>
          <w:sz w:val="32"/>
          <w:szCs w:val="32"/>
          <w:spacing w:val="18"/>
        </w:rPr>
        <w:t>  </w:t>
      </w:r>
      <w:r>
        <w:rPr>
          <w:rFonts w:ascii="FangSong" w:hAnsi="FangSong" w:eastAsia="FangSong" w:cs="FangSong"/>
          <w:sz w:val="32"/>
          <w:szCs w:val="32"/>
          <w:spacing w:val="-8"/>
        </w:rPr>
        <w:t>申请人应书面承诺提供的申请材料真实有效。经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</w:rPr>
        <w:t>查实有虚假承诺或经有关部门查实,存在隐瞒、欺骗或提供虚假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10"/>
        </w:rPr>
        <w:t>证明材料等情形的,其申请不予办理,并通报各入户审核部门,</w:t>
      </w:r>
      <w:r>
        <w:rPr>
          <w:rFonts w:ascii="FangSong" w:hAnsi="FangSong" w:eastAsia="FangSong" w:cs="FangSong"/>
          <w:sz w:val="32"/>
          <w:szCs w:val="32"/>
          <w:spacing w:val="15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取消其申请资格5年,并录入个人信用记录;已通过入户审核的,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由入户审核部门注销审核结果和入户卡并告知申请单位或申请</w:t>
      </w:r>
      <w:r>
        <w:rPr>
          <w:rFonts w:ascii="FangSong" w:hAnsi="FangSong" w:eastAsia="FangSong" w:cs="FangSong"/>
          <w:sz w:val="32"/>
          <w:szCs w:val="32"/>
          <w:spacing w:val="7"/>
        </w:rPr>
        <w:t> </w:t>
      </w:r>
      <w:r>
        <w:rPr>
          <w:rFonts w:ascii="FangSong" w:hAnsi="FangSong" w:eastAsia="FangSong" w:cs="FangSong"/>
          <w:sz w:val="32"/>
          <w:szCs w:val="32"/>
          <w:spacing w:val="6"/>
        </w:rPr>
        <w:t>人;已经入户的,公安机关根据入户审核部门提供的认定材料予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4"/>
        </w:rPr>
        <w:t>以注销,退回原籍。存在以上情形时,申请人信息同时录入本市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引进人才征信管理系统。</w:t>
      </w:r>
    </w:p>
    <w:p>
      <w:pPr>
        <w:ind w:right="57" w:firstLine="644"/>
        <w:spacing w:before="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第十二条</w:t>
      </w:r>
      <w:r>
        <w:rPr>
          <w:rFonts w:ascii="FangSong" w:hAnsi="FangSong" w:eastAsia="FangSong" w:cs="FangSong"/>
          <w:sz w:val="32"/>
          <w:szCs w:val="32"/>
          <w:spacing w:val="8"/>
        </w:rPr>
        <w:t>  </w:t>
      </w:r>
      <w:r>
        <w:rPr>
          <w:rFonts w:ascii="FangSong" w:hAnsi="FangSong" w:eastAsia="FangSong" w:cs="FangSong"/>
          <w:sz w:val="32"/>
          <w:szCs w:val="32"/>
          <w:spacing w:val="-1"/>
        </w:rPr>
        <w:t>在审核及办理户籍迁入本市过程中,相关职能部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</w:rPr>
        <w:t>门不得收取任何费用,对以办理户籍名义收取任何费用或从事其</w:t>
      </w:r>
      <w:r>
        <w:rPr>
          <w:rFonts w:ascii="FangSong" w:hAnsi="FangSong" w:eastAsia="FangSong" w:cs="FangSong"/>
          <w:sz w:val="32"/>
          <w:szCs w:val="32"/>
          <w:spacing w:val="2"/>
        </w:rPr>
        <w:t> </w:t>
      </w:r>
      <w:r>
        <w:rPr>
          <w:rFonts w:ascii="FangSong" w:hAnsi="FangSong" w:eastAsia="FangSong" w:cs="FangSong"/>
          <w:sz w:val="32"/>
          <w:szCs w:val="32"/>
          <w:spacing w:val="2"/>
        </w:rPr>
        <w:t>他违法行为的单位或个人,将依法予以查处并追究责任。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290"/>
        <w:spacing w:before="105" w:line="18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  <w:w w:val="91"/>
        </w:rPr>
        <w:t>─6──</w:t>
      </w:r>
    </w:p>
    <w:p>
      <w:pPr>
        <w:sectPr>
          <w:pgSz w:w="11900" w:h="16820"/>
          <w:pgMar w:top="1429" w:right="1439" w:bottom="400" w:left="1599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right="74" w:firstLine="609"/>
        <w:spacing w:before="104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引进人才入户工作有关职能部门及其工作人员应当依法履</w:t>
      </w:r>
      <w:r>
        <w:rPr>
          <w:rFonts w:ascii="FangSong" w:hAnsi="FangSong" w:eastAsia="FangSong" w:cs="FangSong"/>
          <w:sz w:val="32"/>
          <w:szCs w:val="32"/>
          <w:spacing w:val="19"/>
        </w:rPr>
        <w:t> </w:t>
      </w:r>
      <w:r>
        <w:rPr>
          <w:rFonts w:ascii="FangSong" w:hAnsi="FangSong" w:eastAsia="FangSong" w:cs="FangSong"/>
          <w:sz w:val="32"/>
          <w:szCs w:val="32"/>
          <w:spacing w:val="11"/>
        </w:rPr>
        <w:t>行职责,不依法履行职责的,由有权机关责令改正,对负有责任</w:t>
      </w:r>
      <w:r>
        <w:rPr>
          <w:rFonts w:ascii="FangSong" w:hAnsi="FangSong" w:eastAsia="FangSong" w:cs="FangSong"/>
          <w:sz w:val="32"/>
          <w:szCs w:val="32"/>
          <w:spacing w:val="6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的领导人员和直接责任人员依法给予处分;构成犯罪的,依法追</w:t>
      </w:r>
      <w:r>
        <w:rPr>
          <w:rFonts w:ascii="FangSong" w:hAnsi="FangSong" w:eastAsia="FangSong" w:cs="FangSong"/>
          <w:sz w:val="32"/>
          <w:szCs w:val="32"/>
          <w:spacing w:val="12"/>
        </w:rPr>
        <w:t> </w:t>
      </w:r>
      <w:r>
        <w:rPr>
          <w:rFonts w:ascii="FangSong" w:hAnsi="FangSong" w:eastAsia="FangSong" w:cs="FangSong"/>
          <w:sz w:val="32"/>
          <w:szCs w:val="32"/>
          <w:spacing w:val="-12"/>
        </w:rPr>
        <w:t>究刑事责任。</w:t>
      </w:r>
    </w:p>
    <w:p>
      <w:pPr>
        <w:ind w:right="57" w:firstLine="614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</w:rPr>
        <w:t>第十三条</w:t>
      </w:r>
      <w:r>
        <w:rPr>
          <w:rFonts w:ascii="FangSong" w:hAnsi="FangSong" w:eastAsia="FangSong" w:cs="FangSong"/>
          <w:sz w:val="32"/>
          <w:szCs w:val="32"/>
          <w:spacing w:val="18"/>
        </w:rPr>
        <w:t>  </w:t>
      </w:r>
      <w:r>
        <w:rPr>
          <w:rFonts w:ascii="FangSong" w:hAnsi="FangSong" w:eastAsia="FangSong" w:cs="FangSong"/>
          <w:sz w:val="32"/>
          <w:szCs w:val="32"/>
        </w:rPr>
        <w:t>各审核部门应当建立举报投诉制度,依法及时处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-10"/>
        </w:rPr>
        <w:t>理有关举报投诉。</w:t>
      </w:r>
    </w:p>
    <w:p>
      <w:pPr>
        <w:ind w:firstLine="614"/>
        <w:spacing w:before="3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第十四条</w:t>
      </w:r>
      <w:r>
        <w:rPr>
          <w:rFonts w:ascii="FangSong" w:hAnsi="FangSong" w:eastAsia="FangSong" w:cs="FangSong"/>
          <w:sz w:val="32"/>
          <w:szCs w:val="32"/>
          <w:spacing w:val="22"/>
        </w:rPr>
        <w:t>  </w:t>
      </w:r>
      <w:r>
        <w:rPr>
          <w:rFonts w:ascii="FangSong" w:hAnsi="FangSong" w:eastAsia="FangSong" w:cs="FangSong"/>
          <w:sz w:val="32"/>
          <w:szCs w:val="32"/>
          <w:spacing w:val="2"/>
        </w:rPr>
        <w:t>本办法所称的本市户籍,不包括学生集体户口。</w:t>
      </w:r>
      <w:r>
        <w:rPr>
          <w:rFonts w:ascii="FangSong" w:hAnsi="FangSong" w:eastAsia="FangSong" w:cs="FangSong"/>
          <w:sz w:val="32"/>
          <w:szCs w:val="32"/>
          <w:spacing w:val="1"/>
        </w:rPr>
        <w:t> </w:t>
      </w:r>
      <w:r>
        <w:rPr>
          <w:rFonts w:ascii="FangSong" w:hAnsi="FangSong" w:eastAsia="FangSong" w:cs="FangSong"/>
          <w:sz w:val="32"/>
          <w:szCs w:val="32"/>
          <w:spacing w:val="8"/>
        </w:rPr>
        <w:t>学生集体户口人员结束学业后2年内,须将户籍及时迁出本市。</w:t>
      </w:r>
    </w:p>
    <w:p>
      <w:pPr>
        <w:ind w:right="122" w:firstLine="609"/>
        <w:spacing w:before="1" w:line="3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本办法所称的普通高校应届毕业生,是指在择业期内落实工</w:t>
      </w:r>
      <w:r>
        <w:rPr>
          <w:rFonts w:ascii="FangSong" w:hAnsi="FangSong" w:eastAsia="FangSong" w:cs="FangSong"/>
          <w:sz w:val="32"/>
          <w:szCs w:val="32"/>
          <w:spacing w:val="3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作单位并办理就业接收手续的普通高校毕业生。</w:t>
      </w:r>
    </w:p>
    <w:p>
      <w:pPr>
        <w:ind w:right="78" w:firstLine="60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本办法所称的创业人员,是指在本市市场监督管理部门注册</w:t>
      </w:r>
      <w:r>
        <w:rPr>
          <w:rFonts w:ascii="FangSong" w:hAnsi="FangSong" w:eastAsia="FangSong" w:cs="FangSong"/>
          <w:sz w:val="32"/>
          <w:szCs w:val="32"/>
          <w:spacing w:val="21"/>
        </w:rPr>
        <w:t> </w:t>
      </w:r>
      <w:r>
        <w:rPr>
          <w:rFonts w:ascii="FangSong" w:hAnsi="FangSong" w:eastAsia="FangSong" w:cs="FangSong"/>
          <w:sz w:val="32"/>
          <w:szCs w:val="32"/>
          <w:spacing w:val="-1"/>
        </w:rPr>
        <w:t>登记企业,同时在该企业缴纳社会保险并持有一定比例股份的企</w:t>
      </w:r>
      <w:r>
        <w:rPr>
          <w:rFonts w:ascii="FangSong" w:hAnsi="FangSong" w:eastAsia="FangSong" w:cs="FangSong"/>
          <w:sz w:val="32"/>
          <w:szCs w:val="32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业创始人或企业法定代表人。</w:t>
      </w:r>
    </w:p>
    <w:p>
      <w:pPr>
        <w:ind w:right="79" w:firstLine="609"/>
        <w:spacing w:before="2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本办法所称的就业人员,是指与在本市注册登记的用人单位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4"/>
        </w:rPr>
        <w:t>签订劳动合同并在本市缴纳社会保险或办理入编手续的人员。</w:t>
      </w:r>
    </w:p>
    <w:p>
      <w:pPr>
        <w:ind w:right="79" w:firstLine="60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本办法所称的用人单位,是指企业、个体经济组织、国家机</w:t>
      </w:r>
      <w:r>
        <w:rPr>
          <w:rFonts w:ascii="FangSong" w:hAnsi="FangSong" w:eastAsia="FangSong" w:cs="FangSong"/>
          <w:sz w:val="32"/>
          <w:szCs w:val="32"/>
          <w:spacing w:val="20"/>
        </w:rPr>
        <w:t> </w:t>
      </w:r>
      <w:r>
        <w:rPr>
          <w:rFonts w:ascii="FangSong" w:hAnsi="FangSong" w:eastAsia="FangSong" w:cs="FangSong"/>
          <w:sz w:val="32"/>
          <w:szCs w:val="32"/>
          <w:spacing w:val="-3"/>
        </w:rPr>
        <w:t>关、事业单位、社会组织等与劳动者建立劳动关系的组织。</w:t>
      </w:r>
    </w:p>
    <w:p>
      <w:pPr>
        <w:ind w:right="66" w:firstLine="609"/>
        <w:spacing w:before="3" w:line="3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</w:rPr>
        <w:t>本办法所称的省直及中央驻穗用人单位,是指有隶属关系的</w:t>
      </w:r>
      <w:r>
        <w:rPr>
          <w:rFonts w:ascii="FangSong" w:hAnsi="FangSong" w:eastAsia="FangSong" w:cs="FangSong"/>
          <w:sz w:val="32"/>
          <w:szCs w:val="32"/>
          <w:spacing w:val="5"/>
        </w:rPr>
        <w:t> </w:t>
      </w:r>
      <w:r>
        <w:rPr>
          <w:rFonts w:ascii="FangSong" w:hAnsi="FangSong" w:eastAsia="FangSong" w:cs="FangSong"/>
          <w:sz w:val="32"/>
          <w:szCs w:val="32"/>
          <w:spacing w:val="5"/>
        </w:rPr>
        <w:t>国有企业,省属机关事业单位,在省市场监督管理、民政等部门</w:t>
      </w:r>
      <w:r>
        <w:rPr>
          <w:rFonts w:ascii="FangSong" w:hAnsi="FangSong" w:eastAsia="FangSong" w:cs="FangSong"/>
          <w:sz w:val="32"/>
          <w:szCs w:val="32"/>
          <w:spacing w:val="23"/>
        </w:rPr>
        <w:t> </w:t>
      </w:r>
      <w:r>
        <w:rPr>
          <w:rFonts w:ascii="FangSong" w:hAnsi="FangSong" w:eastAsia="FangSong" w:cs="FangSong"/>
          <w:sz w:val="32"/>
          <w:szCs w:val="32"/>
          <w:spacing w:val="-6"/>
        </w:rPr>
        <w:t>登记注册的企业、社会组织等用人单位。</w:t>
      </w:r>
    </w:p>
    <w:p>
      <w:pPr>
        <w:ind w:right="90" w:firstLine="609"/>
        <w:spacing w:before="3" w:line="33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本办法所称的市属用人单位,是指市属机关事业单位、在我</w:t>
      </w:r>
      <w:r>
        <w:rPr>
          <w:rFonts w:ascii="FangSong" w:hAnsi="FangSong" w:eastAsia="FangSong" w:cs="FangSong"/>
          <w:sz w:val="32"/>
          <w:szCs w:val="32"/>
          <w:spacing w:val="9"/>
        </w:rPr>
        <w:t> </w:t>
      </w:r>
      <w:r>
        <w:rPr>
          <w:rFonts w:ascii="FangSong" w:hAnsi="FangSong" w:eastAsia="FangSong" w:cs="FangSong"/>
          <w:sz w:val="32"/>
          <w:szCs w:val="32"/>
          <w:spacing w:val="-7"/>
        </w:rPr>
        <w:t>市登记注册的市属国有企业等。</w:t>
      </w:r>
    </w:p>
    <w:p>
      <w:pPr>
        <w:sectPr>
          <w:footerReference w:type="default" r:id="rId7"/>
          <w:pgSz w:w="11900" w:h="16820"/>
          <w:pgMar w:top="1429" w:right="1420" w:bottom="1844" w:left="1609" w:header="0" w:footer="1659" w:gutter="0"/>
        </w:sectPr>
        <w:rPr/>
      </w:pP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firstLine="609"/>
        <w:spacing w:before="101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本办法所称的博士学位、硕士学位,含经国家教育部认证的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2"/>
        </w:rPr>
        <w:t>国(境)外博士学位、硕士学位。</w:t>
      </w:r>
    </w:p>
    <w:p>
      <w:pPr>
        <w:ind w:right="91" w:firstLine="609"/>
        <w:spacing w:before="166" w:line="33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本办法所称的职称、专业技术人员职业资格、技能人员职业</w:t>
      </w:r>
      <w:r>
        <w:rPr>
          <w:rFonts w:ascii="FangSong" w:hAnsi="FangSong" w:eastAsia="FangSong" w:cs="FangSong"/>
          <w:sz w:val="31"/>
          <w:szCs w:val="31"/>
          <w:spacing w:val="12"/>
        </w:rPr>
        <w:t> </w:t>
      </w:r>
      <w:r>
        <w:rPr>
          <w:rFonts w:ascii="FangSong" w:hAnsi="FangSong" w:eastAsia="FangSong" w:cs="FangSong"/>
          <w:sz w:val="31"/>
          <w:szCs w:val="31"/>
          <w:spacing w:val="9"/>
        </w:rPr>
        <w:t>资格,主要指按照国家制定的标准通过考试考核或评定且具备相</w:t>
      </w:r>
      <w:r>
        <w:rPr>
          <w:rFonts w:ascii="FangSong" w:hAnsi="FangSong" w:eastAsia="FangSong" w:cs="FangSong"/>
          <w:sz w:val="31"/>
          <w:szCs w:val="31"/>
          <w:spacing w:val="27"/>
        </w:rPr>
        <w:t> </w:t>
      </w:r>
      <w:r>
        <w:rPr>
          <w:rFonts w:ascii="FangSong" w:hAnsi="FangSong" w:eastAsia="FangSong" w:cs="FangSong"/>
          <w:sz w:val="31"/>
          <w:szCs w:val="31"/>
          <w:spacing w:val="9"/>
        </w:rPr>
        <w:t>应的技术和能力,并由各级人力资源社会保障部门及其授权的部</w:t>
      </w:r>
      <w:r>
        <w:rPr>
          <w:rFonts w:ascii="FangSong" w:hAnsi="FangSong" w:eastAsia="FangSong" w:cs="FangSong"/>
          <w:sz w:val="31"/>
          <w:szCs w:val="31"/>
        </w:rPr>
        <w:t> </w:t>
      </w:r>
      <w:r>
        <w:rPr>
          <w:rFonts w:ascii="FangSong" w:hAnsi="FangSong" w:eastAsia="FangSong" w:cs="FangSong"/>
          <w:sz w:val="31"/>
          <w:szCs w:val="31"/>
          <w:spacing w:val="2"/>
        </w:rPr>
        <w:t>门核发证书的国家职业资格或等级称号。</w:t>
      </w:r>
    </w:p>
    <w:p>
      <w:pPr>
        <w:ind w:firstLine="609"/>
        <w:spacing w:line="59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1"/>
        </w:rPr>
        <w:t>本办法所称的技术技能人才主要是获得国家专业技术人员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职业资格或技能人员职业资格的人员。</w:t>
      </w:r>
    </w:p>
    <w:p>
      <w:pPr>
        <w:ind w:firstLine="609"/>
        <w:spacing w:before="166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本办法所称的我市产业发展急需的行业紧缺工种,需经相关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行业主管部门、行业组织等考核或认定。</w:t>
      </w:r>
    </w:p>
    <w:p>
      <w:pPr>
        <w:ind w:firstLine="609"/>
        <w:spacing w:before="160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本办法所称的社会保险,包括基本养老保险、基本医疗保险、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工伤保险、失业保险、生育保险等险种。</w:t>
      </w:r>
    </w:p>
    <w:p>
      <w:pPr>
        <w:ind w:firstLine="609"/>
        <w:spacing w:before="17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w w:val="101"/>
        </w:rPr>
        <w:t>本办法所称的未成年,指年龄不满18周岁。</w:t>
      </w:r>
    </w:p>
    <w:p>
      <w:pPr>
        <w:ind w:firstLine="614"/>
        <w:spacing w:before="177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  <w:position w:val="19"/>
        </w:rPr>
        <w:t>第十五条</w:t>
      </w: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  </w:t>
      </w: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市人力资源社会保障部门应牵头会同相关部门,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根据本办法制订相应的实施细则。</w:t>
      </w:r>
    </w:p>
    <w:p>
      <w:pPr>
        <w:ind w:right="100" w:firstLine="614"/>
        <w:spacing w:before="166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第十六条</w:t>
      </w:r>
      <w:r>
        <w:rPr>
          <w:rFonts w:ascii="FangSong" w:hAnsi="FangSong" w:eastAsia="FangSong" w:cs="FangSong"/>
          <w:sz w:val="31"/>
          <w:szCs w:val="31"/>
          <w:spacing w:val="161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</w:rPr>
        <w:t>本办法自印发之日起施行,有效期5年。《广州</w:t>
      </w:r>
      <w:r>
        <w:rPr>
          <w:rFonts w:ascii="FangSong" w:hAnsi="FangSong" w:eastAsia="FangSong" w:cs="FangSong"/>
          <w:sz w:val="31"/>
          <w:szCs w:val="31"/>
        </w:rPr>
        <w:t> </w:t>
      </w:r>
      <w:r>
        <w:rPr>
          <w:rFonts w:ascii="FangSong" w:hAnsi="FangSong" w:eastAsia="FangSong" w:cs="FangSong"/>
          <w:sz w:val="31"/>
          <w:szCs w:val="31"/>
          <w:spacing w:val="15"/>
        </w:rPr>
        <w:t>市人民政府办公厅关于印发广州市引进人才入户管理办法的通</w:t>
      </w:r>
      <w:r>
        <w:rPr>
          <w:rFonts w:ascii="FangSong" w:hAnsi="FangSong" w:eastAsia="FangSong" w:cs="FangSong"/>
          <w:sz w:val="31"/>
          <w:szCs w:val="31"/>
          <w:spacing w:val="19"/>
        </w:rPr>
        <w:t> </w:t>
      </w:r>
      <w:r>
        <w:rPr>
          <w:rFonts w:ascii="FangSong" w:hAnsi="FangSong" w:eastAsia="FangSong" w:cs="FangSong"/>
          <w:sz w:val="31"/>
          <w:szCs w:val="31"/>
          <w:spacing w:val="16"/>
          <w:w w:val="102"/>
        </w:rPr>
        <w:t>知》(穗府办规〔2018〕30号)同时废止。</w:t>
      </w:r>
    </w:p>
    <w:p>
      <w:pPr>
        <w:spacing w:line="399" w:lineRule="auto"/>
        <w:rPr>
          <w:rFonts w:ascii="Arial"/>
          <w:sz w:val="21"/>
        </w:rPr>
      </w:pPr>
      <w:r/>
    </w:p>
    <w:p>
      <w:pPr>
        <w:ind w:firstLine="609"/>
        <w:spacing w:before="10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附件:</w:t>
      </w:r>
      <w:r>
        <w:rPr>
          <w:rFonts w:ascii="FangSong" w:hAnsi="FangSong" w:eastAsia="FangSong" w:cs="FangSong"/>
          <w:sz w:val="31"/>
          <w:szCs w:val="31"/>
          <w:spacing w:val="55"/>
        </w:rPr>
        <w:t> </w:t>
      </w:r>
      <w:r>
        <w:rPr>
          <w:rFonts w:ascii="FangSong" w:hAnsi="FangSong" w:eastAsia="FangSong" w:cs="FangSong"/>
          <w:sz w:val="31"/>
          <w:szCs w:val="31"/>
          <w:spacing w:val="10"/>
        </w:rPr>
        <w:t>1.引进在职人才入户流程图</w:t>
      </w:r>
    </w:p>
    <w:p>
      <w:pPr>
        <w:ind w:firstLine="1570"/>
        <w:spacing w:before="194" w:line="56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18"/>
        </w:rPr>
        <w:t>2.接收普通高校应届毕业生入户流程图</w:t>
      </w:r>
    </w:p>
    <w:p>
      <w:pPr>
        <w:ind w:firstLine="1580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3.留学人员入户流程图</w:t>
      </w:r>
    </w:p>
    <w:p>
      <w:pPr>
        <w:sectPr>
          <w:footerReference w:type="default" r:id="rId8"/>
          <w:pgSz w:w="11900" w:h="16820"/>
          <w:pgMar w:top="1429" w:right="1394" w:bottom="1877" w:left="1609" w:header="0" w:footer="1659" w:gutter="0"/>
        </w:sectPr>
        <w:rPr/>
      </w:pP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firstLine="149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6"/>
        </w:rPr>
        <w:t>附件1</w:t>
      </w:r>
    </w:p>
    <w:p>
      <w:pPr>
        <w:ind w:firstLine="2175"/>
        <w:spacing w:before="325" w:line="219" w:lineRule="auto"/>
        <w:rPr>
          <w:rFonts w:ascii="SimSun" w:hAnsi="SimSun" w:eastAsia="SimSun" w:cs="SimSun"/>
          <w:sz w:val="42"/>
          <w:szCs w:val="42"/>
        </w:rPr>
      </w:pPr>
      <w:r>
        <w:rPr>
          <w:rFonts w:ascii="SimSun" w:hAnsi="SimSun" w:eastAsia="SimSun" w:cs="SimSun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引进在职人才入户流程图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ind w:firstLine="3679"/>
        <w:spacing w:before="56" w:line="219" w:lineRule="auto"/>
        <w:rPr>
          <w:rFonts w:ascii="SimSun" w:hAnsi="SimSun" w:eastAsia="SimSun" w:cs="SimSun"/>
          <w:sz w:val="17"/>
          <w:szCs w:val="17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-133398</wp:posOffset>
            </wp:positionV>
            <wp:extent cx="5835658" cy="718180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35658" cy="718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7"/>
          <w:szCs w:val="17"/>
          <w:spacing w:val="8"/>
        </w:rPr>
        <w:t>符合条件的在职人才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1269"/>
        <w:spacing w:before="56" w:line="232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9"/>
          <w:position w:val="-1"/>
        </w:rPr>
        <w:t>中央及省属驻穗单位引进</w:t>
      </w:r>
      <w:r>
        <w:rPr>
          <w:rFonts w:ascii="SimHei" w:hAnsi="SimHei" w:eastAsia="SimHei" w:cs="SimHei"/>
          <w:sz w:val="17"/>
          <w:szCs w:val="17"/>
          <w:spacing w:val="3"/>
          <w:position w:val="-1"/>
        </w:rPr>
        <w:t>               </w:t>
      </w:r>
      <w:r>
        <w:rPr>
          <w:rFonts w:ascii="SimSun" w:hAnsi="SimSun" w:eastAsia="SimSun" w:cs="SimSun"/>
          <w:sz w:val="17"/>
          <w:szCs w:val="17"/>
          <w:spacing w:val="9"/>
          <w:position w:val="1"/>
        </w:rPr>
        <w:t>市属用人单位、住所地址在各区的用人单位引进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95" w:lineRule="exact"/>
        <w:rPr/>
      </w:pPr>
      <w:r/>
    </w:p>
    <w:p>
      <w:pPr>
        <w:sectPr>
          <w:footerReference w:type="default" r:id="rId6"/>
          <w:pgSz w:w="11900" w:h="16820"/>
          <w:pgMar w:top="1429" w:right="1249" w:bottom="400" w:left="1460" w:header="0" w:footer="0" w:gutter="0"/>
          <w:cols w:equalWidth="0" w:num="1">
            <w:col w:w="9191" w:space="0"/>
          </w:cols>
        </w:sectPr>
        <w:rPr/>
      </w:pPr>
    </w:p>
    <w:p>
      <w:pPr>
        <w:ind w:firstLine="480"/>
        <w:spacing w:before="34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0"/>
        </w:rPr>
        <w:t>中央及省属驻穗机关招</w:t>
      </w:r>
    </w:p>
    <w:p>
      <w:pPr>
        <w:ind w:firstLine="480"/>
        <w:spacing w:before="10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6"/>
        </w:rPr>
        <w:t>(录、调)用的党群系统</w:t>
      </w:r>
    </w:p>
    <w:p>
      <w:pPr>
        <w:ind w:firstLine="409"/>
        <w:spacing w:before="107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公务员、省管干部、协管</w:t>
      </w:r>
    </w:p>
    <w:p>
      <w:pPr>
        <w:ind w:firstLine="759"/>
        <w:spacing w:before="10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干部等相关人员</w:t>
      </w:r>
    </w:p>
    <w:p>
      <w:pPr>
        <w:spacing w:line="160" w:lineRule="exact"/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05" w:right="310"/>
        <w:spacing w:before="35" w:line="304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中央驻穗单位及</w:t>
      </w:r>
      <w:r>
        <w:rPr>
          <w:rFonts w:ascii="SimSun" w:hAnsi="SimSun" w:eastAsia="SimSun" w:cs="SimSun"/>
          <w:sz w:val="17"/>
          <w:szCs w:val="17"/>
          <w:spacing w:val="1"/>
        </w:rPr>
        <w:t>  </w:t>
      </w:r>
      <w:r>
        <w:rPr>
          <w:rFonts w:ascii="SimSun" w:hAnsi="SimSun" w:eastAsia="SimSun" w:cs="SimSun"/>
          <w:sz w:val="17"/>
          <w:szCs w:val="17"/>
          <w:spacing w:val="8"/>
        </w:rPr>
        <w:t>省直机关事业单</w:t>
      </w:r>
      <w:r>
        <w:rPr>
          <w:rFonts w:ascii="SimSun" w:hAnsi="SimSun" w:eastAsia="SimSun" w:cs="SimSun"/>
          <w:sz w:val="17"/>
          <w:szCs w:val="17"/>
        </w:rPr>
        <w:t>  </w:t>
      </w:r>
      <w:r>
        <w:rPr>
          <w:rFonts w:ascii="SimSun" w:hAnsi="SimSun" w:eastAsia="SimSun" w:cs="SimSun"/>
          <w:sz w:val="17"/>
          <w:szCs w:val="17"/>
          <w:spacing w:val="9"/>
        </w:rPr>
        <w:t>位、省属企业招</w:t>
      </w:r>
      <w:r>
        <w:rPr>
          <w:rFonts w:ascii="SimSun" w:hAnsi="SimSun" w:eastAsia="SimSun" w:cs="SimSun"/>
          <w:sz w:val="17"/>
          <w:szCs w:val="17"/>
        </w:rPr>
        <w:t>  </w:t>
      </w:r>
      <w:r>
        <w:rPr>
          <w:rFonts w:ascii="SimSun" w:hAnsi="SimSun" w:eastAsia="SimSun" w:cs="SimSun"/>
          <w:sz w:val="17"/>
          <w:szCs w:val="17"/>
          <w:spacing w:val="8"/>
          <w:w w:val="106"/>
        </w:rPr>
        <w:t>(聘、调)用的在</w:t>
      </w:r>
    </w:p>
    <w:p>
      <w:pPr>
        <w:ind w:firstLine="665"/>
        <w:spacing w:line="184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1"/>
        </w:rPr>
        <w:t>职人员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310"/>
        <w:spacing w:before="53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2"/>
        </w:rPr>
        <w:t>市党群系统公务员</w:t>
      </w:r>
    </w:p>
    <w:p>
      <w:pPr>
        <w:ind w:firstLine="550"/>
        <w:spacing w:before="12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2"/>
        </w:rPr>
        <w:t>等相关人员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255"/>
        <w:spacing w:before="62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市属机关事业单位(市</w:t>
      </w:r>
    </w:p>
    <w:p>
      <w:pPr>
        <w:ind w:firstLine="255"/>
        <w:spacing w:before="60" w:line="22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  <w:w w:val="113"/>
        </w:rPr>
        <w:t>属国企)招(聘、调)</w:t>
      </w:r>
    </w:p>
    <w:p>
      <w:pPr>
        <w:ind w:firstLine="255"/>
        <w:spacing w:before="58" w:line="22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-1"/>
        </w:rPr>
        <w:t>用在职人员、住所地址</w:t>
      </w:r>
    </w:p>
    <w:p>
      <w:pPr>
        <w:ind w:firstLine="395"/>
        <w:spacing w:before="57" w:line="220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在区的用人单位聘</w:t>
      </w:r>
    </w:p>
    <w:p>
      <w:pPr>
        <w:ind w:firstLine="465"/>
        <w:spacing w:before="58" w:line="221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8"/>
        </w:rPr>
        <w:t>(调)用在职人员</w:t>
      </w:r>
    </w:p>
    <w:p>
      <w:pPr>
        <w:sectPr>
          <w:type w:val="continuous"/>
          <w:pgSz w:w="11900" w:h="16820"/>
          <w:pgMar w:top="1429" w:right="1249" w:bottom="400" w:left="1460" w:header="0" w:footer="0" w:gutter="0"/>
          <w:cols w:equalWidth="0" w:num="4">
            <w:col w:w="2685" w:space="100"/>
            <w:col w:w="1946" w:space="100"/>
            <w:col w:w="1915" w:space="100"/>
            <w:col w:w="2346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30" w:lineRule="exact"/>
        <w:rPr/>
      </w:pPr>
      <w:r/>
    </w:p>
    <w:p>
      <w:pPr>
        <w:sectPr>
          <w:type w:val="continuous"/>
          <w:pgSz w:w="11900" w:h="16820"/>
          <w:pgMar w:top="1429" w:right="1249" w:bottom="400" w:left="1460" w:header="0" w:footer="0" w:gutter="0"/>
          <w:cols w:equalWidth="0" w:num="1">
            <w:col w:w="9191" w:space="0"/>
          </w:cols>
        </w:sectPr>
        <w:rPr/>
      </w:pPr>
    </w:p>
    <w:p>
      <w:pPr>
        <w:ind w:firstLine="319"/>
        <w:spacing w:before="144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2"/>
        </w:rPr>
        <w:t>申请人所在单位(拟</w:t>
      </w:r>
    </w:p>
    <w:p>
      <w:pPr>
        <w:ind w:firstLine="319"/>
        <w:spacing w:before="10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2"/>
        </w:rPr>
        <w:t>调入单位)向省委组</w:t>
      </w:r>
    </w:p>
    <w:p>
      <w:pPr>
        <w:ind w:firstLine="369"/>
        <w:spacing w:before="108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织部提交申请并按</w:t>
      </w:r>
    </w:p>
    <w:p>
      <w:pPr>
        <w:ind w:firstLine="369"/>
        <w:spacing w:before="108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要求报送相关材料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4" w:lineRule="exact"/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505"/>
        <w:spacing w:before="33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申请人所在单位</w:t>
      </w:r>
    </w:p>
    <w:p>
      <w:pPr>
        <w:ind w:firstLine="505"/>
        <w:spacing w:before="108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  <w:w w:val="108"/>
        </w:rPr>
        <w:t>(拟调入单位)向</w:t>
      </w:r>
    </w:p>
    <w:p>
      <w:pPr>
        <w:ind w:firstLine="405"/>
        <w:spacing w:before="108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0"/>
        </w:rPr>
        <w:t>省人力资源社会保</w:t>
      </w:r>
    </w:p>
    <w:p>
      <w:pPr>
        <w:ind w:firstLine="405"/>
        <w:spacing w:before="10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1"/>
        </w:rPr>
        <w:t>障厅提交申请并按</w:t>
      </w:r>
    </w:p>
    <w:p>
      <w:pPr>
        <w:ind w:firstLine="405"/>
        <w:spacing w:before="108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要求报送相关材料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291"/>
        <w:spacing w:before="32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6"/>
        </w:rPr>
        <w:t>申请人所在单位(拟</w:t>
      </w:r>
    </w:p>
    <w:p>
      <w:pPr>
        <w:ind w:firstLine="291"/>
        <w:spacing w:before="110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6"/>
        </w:rPr>
        <w:t>调入单位)向市委组</w:t>
      </w:r>
    </w:p>
    <w:p>
      <w:pPr>
        <w:ind w:firstLine="291"/>
        <w:spacing w:before="107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织部书面报送《关于</w:t>
      </w:r>
    </w:p>
    <w:p>
      <w:pPr>
        <w:ind w:firstLine="291"/>
        <w:spacing w:before="109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申请办理×××同志</w:t>
      </w:r>
    </w:p>
    <w:p>
      <w:pPr>
        <w:ind w:firstLine="291"/>
        <w:spacing w:before="106" w:line="216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5"/>
        </w:rPr>
        <w:t>入户的函》,并提交相</w:t>
      </w:r>
    </w:p>
    <w:p>
      <w:pPr>
        <w:ind w:firstLine="291"/>
        <w:spacing w:before="114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  <w:w w:val="106"/>
        </w:rPr>
        <w:t>关资料复印件(需加</w:t>
      </w:r>
    </w:p>
    <w:p>
      <w:pPr>
        <w:ind w:firstLine="291"/>
        <w:spacing w:before="108" w:line="184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  <w:w w:val="103"/>
        </w:rPr>
        <w:t>盖与原件相符印章)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317"/>
        <w:spacing w:before="43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3"/>
        </w:rPr>
        <w:t>申请人、人事户头单</w:t>
      </w:r>
    </w:p>
    <w:p>
      <w:pPr>
        <w:ind w:firstLine="297"/>
        <w:spacing w:before="107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5"/>
        </w:rPr>
        <w:t>位、公共人才服务机</w:t>
      </w:r>
    </w:p>
    <w:p>
      <w:pPr>
        <w:ind w:firstLine="297"/>
        <w:spacing w:before="110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5"/>
        </w:rPr>
        <w:t>构等向市、区人力资</w:t>
      </w:r>
    </w:p>
    <w:p>
      <w:pPr>
        <w:ind w:firstLine="317"/>
        <w:spacing w:before="107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0"/>
        </w:rPr>
        <w:t>源社会保障部门提</w:t>
      </w:r>
    </w:p>
    <w:p>
      <w:pPr>
        <w:ind w:firstLine="317"/>
        <w:spacing w:before="110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8"/>
        </w:rPr>
        <w:t>交申请并按要求报</w:t>
      </w:r>
    </w:p>
    <w:p>
      <w:pPr>
        <w:ind w:firstLine="638"/>
        <w:spacing w:before="107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11"/>
        </w:rPr>
        <w:t>送相关材料</w:t>
      </w:r>
    </w:p>
    <w:p>
      <w:pPr>
        <w:sectPr>
          <w:type w:val="continuous"/>
          <w:pgSz w:w="11900" w:h="16820"/>
          <w:pgMar w:top="1429" w:right="1249" w:bottom="400" w:left="1460" w:header="0" w:footer="0" w:gutter="0"/>
          <w:cols w:equalWidth="0" w:num="4">
            <w:col w:w="2275" w:space="100"/>
            <w:col w:w="2155" w:space="100"/>
            <w:col w:w="2264" w:space="100"/>
            <w:col w:w="2199" w:space="0"/>
          </w:cols>
        </w:sectPr>
        <w:rPr/>
      </w:pPr>
    </w:p>
    <w:p>
      <w:pPr>
        <w:spacing w:line="431" w:lineRule="auto"/>
        <w:rPr>
          <w:rFonts w:ascii="Arial"/>
          <w:sz w:val="21"/>
        </w:rPr>
      </w:pPr>
      <w:r/>
    </w:p>
    <w:p>
      <w:pPr>
        <w:ind w:firstLine="7289"/>
        <w:spacing w:before="55" w:line="221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8"/>
        </w:rPr>
        <w:t>市、区人力资源社会</w:t>
      </w:r>
    </w:p>
    <w:p>
      <w:pPr>
        <w:ind w:firstLine="7569"/>
        <w:spacing w:before="138" w:line="222" w:lineRule="auto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9"/>
        </w:rPr>
        <w:t>保障部门审核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439"/>
        <w:spacing w:before="56" w:line="235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5"/>
        </w:rPr>
        <w:t>省委组织部审核</w:t>
      </w:r>
      <w:r>
        <w:rPr>
          <w:rFonts w:ascii="SimSun" w:hAnsi="SimSun" w:eastAsia="SimSun" w:cs="SimSun"/>
          <w:sz w:val="17"/>
          <w:szCs w:val="17"/>
          <w:spacing w:val="10"/>
        </w:rPr>
        <w:t>        </w:t>
      </w:r>
      <w:r>
        <w:rPr>
          <w:rFonts w:ascii="FangSong" w:hAnsi="FangSong" w:eastAsia="FangSong" w:cs="FangSong"/>
          <w:sz w:val="17"/>
          <w:szCs w:val="17"/>
          <w:spacing w:val="5"/>
          <w:position w:val="1"/>
        </w:rPr>
        <w:t>省人力资源社会保障厅</w:t>
      </w:r>
      <w:r>
        <w:rPr>
          <w:rFonts w:ascii="FangSong" w:hAnsi="FangSong" w:eastAsia="FangSong" w:cs="FangSong"/>
          <w:sz w:val="17"/>
          <w:szCs w:val="17"/>
          <w:spacing w:val="7"/>
          <w:position w:val="1"/>
        </w:rPr>
        <w:t>            </w:t>
      </w:r>
      <w:r>
        <w:rPr>
          <w:rFonts w:ascii="SimHei" w:hAnsi="SimHei" w:eastAsia="SimHei" w:cs="SimHei"/>
          <w:sz w:val="17"/>
          <w:szCs w:val="17"/>
          <w:spacing w:val="5"/>
        </w:rPr>
        <w:t>市委组织部审核</w:t>
      </w:r>
      <w:r>
        <w:rPr>
          <w:rFonts w:ascii="SimHei" w:hAnsi="SimHei" w:eastAsia="SimHei" w:cs="SimHei"/>
          <w:sz w:val="17"/>
          <w:szCs w:val="17"/>
          <w:spacing w:val="7"/>
        </w:rPr>
        <w:t>         </w:t>
      </w:r>
      <w:r>
        <w:rPr>
          <w:rFonts w:ascii="SimSun" w:hAnsi="SimSun" w:eastAsia="SimSun" w:cs="SimSun"/>
          <w:sz w:val="17"/>
          <w:szCs w:val="17"/>
          <w:spacing w:val="5"/>
        </w:rPr>
        <w:t>引进人才入户公示</w:t>
      </w:r>
    </w:p>
    <w:p>
      <w:pPr>
        <w:ind w:firstLine="2880"/>
        <w:spacing w:before="116" w:line="222" w:lineRule="auto"/>
        <w:rPr>
          <w:rFonts w:ascii="FangSong" w:hAnsi="FangSong" w:eastAsia="FangSong" w:cs="FangSong"/>
          <w:sz w:val="17"/>
          <w:szCs w:val="17"/>
        </w:rPr>
      </w:pPr>
      <w:r>
        <w:rPr>
          <w:rFonts w:ascii="FangSong" w:hAnsi="FangSong" w:eastAsia="FangSong" w:cs="FangSong"/>
          <w:sz w:val="17"/>
          <w:szCs w:val="17"/>
          <w:spacing w:val="10"/>
        </w:rPr>
        <w:t>受理审核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5" w:lineRule="auto"/>
        <w:rPr>
          <w:rFonts w:ascii="Arial"/>
          <w:sz w:val="21"/>
        </w:rPr>
      </w:pPr>
      <w:r/>
    </w:p>
    <w:p>
      <w:pPr>
        <w:ind w:firstLine="4209"/>
        <w:spacing w:before="55" w:line="222" w:lineRule="auto"/>
        <w:rPr>
          <w:rFonts w:ascii="FangSong" w:hAnsi="FangSong" w:eastAsia="FangSong" w:cs="FangSong"/>
          <w:sz w:val="17"/>
          <w:szCs w:val="17"/>
        </w:rPr>
      </w:pPr>
      <w:r>
        <w:rPr>
          <w:rFonts w:ascii="FangSong" w:hAnsi="FangSong" w:eastAsia="FangSong" w:cs="FangSong"/>
          <w:sz w:val="17"/>
          <w:szCs w:val="17"/>
          <w:spacing w:val="12"/>
        </w:rPr>
        <w:t>核发入户卡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530"/>
        <w:spacing w:before="55" w:line="219" w:lineRule="auto"/>
        <w:rPr>
          <w:rFonts w:ascii="SimSun" w:hAnsi="SimSun" w:eastAsia="SimSun" w:cs="SimSun"/>
          <w:sz w:val="17"/>
          <w:szCs w:val="17"/>
        </w:rPr>
      </w:pPr>
      <w:r>
        <w:rPr>
          <w:rFonts w:ascii="SimSun" w:hAnsi="SimSun" w:eastAsia="SimSun" w:cs="SimSun"/>
          <w:sz w:val="17"/>
          <w:szCs w:val="17"/>
          <w:spacing w:val="9"/>
        </w:rPr>
        <w:t>到公安机关办理户口迁入手续</w:t>
      </w:r>
    </w:p>
    <w:p>
      <w:pPr>
        <w:ind w:firstLine="8099"/>
        <w:spacing w:before="212" w:line="121" w:lineRule="exact"/>
        <w:rPr>
          <w:rFonts w:ascii="SimHei" w:hAnsi="SimHei" w:eastAsia="SimHei" w:cs="SimHei"/>
          <w:sz w:val="17"/>
          <w:szCs w:val="17"/>
        </w:rPr>
      </w:pPr>
      <w:r>
        <w:rPr>
          <w:rFonts w:ascii="SimHei" w:hAnsi="SimHei" w:eastAsia="SimHei" w:cs="SimHei"/>
          <w:sz w:val="17"/>
          <w:szCs w:val="17"/>
          <w:spacing w:val="-1"/>
          <w:position w:val="-2"/>
        </w:rPr>
        <w:t>9──</w:t>
      </w:r>
    </w:p>
    <w:p>
      <w:pPr>
        <w:sectPr>
          <w:type w:val="continuous"/>
          <w:pgSz w:w="11900" w:h="16820"/>
          <w:pgMar w:top="1429" w:right="1249" w:bottom="400" w:left="1460" w:header="0" w:footer="0" w:gutter="0"/>
          <w:cols w:equalWidth="0" w:num="1">
            <w:col w:w="9191" w:space="0"/>
          </w:cols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9"/>
          <w:w w:val="89"/>
        </w:rPr>
        <w:t>附件2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ind w:firstLine="90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接收普通高校应届毕业生入户流程图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1880"/>
        <w:spacing w:line="5560" w:lineRule="exact"/>
        <w:textAlignment w:val="center"/>
        <w:rPr/>
      </w:pPr>
      <w:r>
        <w:drawing>
          <wp:inline distT="0" distB="0" distL="0" distR="0">
            <wp:extent cx="2717770" cy="353050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17770" cy="353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10"/>
          <w:pgSz w:w="11900" w:h="16820"/>
          <w:pgMar w:top="1429" w:right="1785" w:bottom="1902" w:left="1609" w:header="0" w:footer="1670" w:gutter="0"/>
        </w:sectPr>
        <w:rPr/>
      </w:pP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firstLine="119"/>
        <w:spacing w:before="11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5"/>
        </w:rPr>
        <w:t>附件3</w:t>
      </w:r>
    </w:p>
    <w:p>
      <w:pPr>
        <w:ind w:firstLine="2566"/>
        <w:spacing w:before="303" w:line="22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留学人员入户流程图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10110" w:lineRule="exact"/>
        <w:textAlignment w:val="center"/>
        <w:rPr/>
      </w:pPr>
      <w:r>
        <w:pict>
          <v:group id="_x0000_s1" style="mso-position-vertical-relative:line;mso-position-horizontal-relative:char;width:415.05pt;height:505.5pt;" filled="false" stroked="false" coordsize="8300,10110" coordorigin="0,0">
            <v:shape id="_x0000_s2" style="position:absolute;left:0;top:0;width:8300;height:10110;" filled="false" stroked="false" type="#_x0000_t75">
              <v:imagedata r:id="rId13"/>
            </v:shape>
            <v:shape id="_x0000_s3" style="position:absolute;left:399;top:208;width:7592;height:977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83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2"/>
                      </w:rPr>
                      <w:t>符合条件的留学人员</w:t>
                    </w:r>
                  </w:p>
                  <w:p>
                    <w:pPr>
                      <w:spacing w:line="30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6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500"/>
                      <w:spacing w:before="69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"/>
                      </w:rPr>
                      <w:t>中央驻穗及省属单位</w:t>
                    </w:r>
                  </w:p>
                  <w:p>
                    <w:pPr>
                      <w:spacing w:line="25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4750"/>
                      <w:spacing w:before="68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"/>
                      </w:rPr>
                      <w:t>申请人按要求提交相关材料至</w:t>
                    </w:r>
                  </w:p>
                  <w:p>
                    <w:pPr>
                      <w:ind w:firstLine="20"/>
                      <w:spacing w:before="7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8"/>
                      </w:rPr>
                      <w:t>申请人所在单位(拟调入单位)</w:t>
                    </w:r>
                  </w:p>
                  <w:p>
                    <w:pPr>
                      <w:ind w:firstLine="80"/>
                      <w:spacing w:before="11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"/>
                      </w:rPr>
                      <w:t>向省人力资源社会保障厅提交</w:t>
                    </w:r>
                  </w:p>
                  <w:p>
                    <w:pPr>
                      <w:ind w:firstLine="510"/>
                      <w:spacing w:before="111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4"/>
                      </w:rPr>
                      <w:t>申请并报送相关材料</w:t>
                    </w:r>
                  </w:p>
                  <w:p>
                    <w:pPr>
                      <w:spacing w:line="32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749" w:right="20" w:hanging="109"/>
                      <w:spacing w:before="69" w:line="264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"/>
                      </w:rPr>
                      <w:t>广州留学人员和高层次人才服务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5"/>
                      </w:rPr>
                      <w:t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</w:rPr>
                      <w:t>中心初审并报市人力资源社会</w:t>
                    </w:r>
                  </w:p>
                  <w:p>
                    <w:pPr>
                      <w:ind w:firstLine="5780"/>
                      <w:spacing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9"/>
                        <w:w w:val="92"/>
                      </w:rPr>
                      <w:t>保障局</w:t>
                    </w: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180"/>
                      <w:spacing w:before="68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  <w:position w:val="-1"/>
                      </w:rPr>
                      <w:t>省人力资源社会保障厅审核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3"/>
                        <w:position w:val="-1"/>
                      </w:rPr>
                      <w:t>                   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  <w:position w:val="1"/>
                      </w:rPr>
                      <w:t>市人力资源社会保障局审核</w:t>
                    </w:r>
                  </w:p>
                  <w:p>
                    <w:pPr>
                      <w:spacing w:line="25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5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6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3250"/>
                      <w:spacing w:before="69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</w:rPr>
                      <w:t>核发入户卡</w:t>
                    </w:r>
                  </w:p>
                  <w:p>
                    <w:pPr>
                      <w:spacing w:line="297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8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2390"/>
                      <w:spacing w:before="69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</w:rPr>
                      <w:t>到公安机关办理入户迁入手续</w:t>
                    </w:r>
                  </w:p>
                </w:txbxContent>
              </v:textbox>
            </v:shape>
            <v:shape id="_x0000_s4" style="position:absolute;left:5010;top:3857;width:2972;height:59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0"/>
                      <w:spacing w:before="19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"/>
                      </w:rPr>
                      <w:t>广州留学人员和高层次人才服务</w:t>
                    </w:r>
                  </w:p>
                  <w:p>
                    <w:pPr>
                      <w:ind w:firstLine="1279"/>
                      <w:spacing w:before="52"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"/>
                      </w:rPr>
                      <w:t>中心</w:t>
                    </w:r>
                  </w:p>
                </w:txbxContent>
              </v:textbox>
            </v:shape>
            <v:shape id="_x0000_s5" style="position:absolute;left:6069;top:1438;width:866;height:2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firstLine="2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"/>
                      </w:rPr>
                      <w:t>市属单位</w:t>
                    </w:r>
                  </w:p>
                </w:txbxContent>
              </v:textbox>
            </v:shape>
          </v:group>
        </w:pict>
      </w:r>
    </w:p>
    <w:p>
      <w:pPr>
        <w:sectPr>
          <w:footerReference w:type="default" r:id="rId12"/>
          <w:pgSz w:w="11900" w:h="16820"/>
          <w:pgMar w:top="1429" w:right="1679" w:bottom="1871" w:left="1489" w:header="0" w:footer="1659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54"/>
        <w:spacing w:before="94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  <w:w w:val="105"/>
        </w:rPr>
        <w:t>公开方式:</w:t>
      </w:r>
      <w:r>
        <w:rPr>
          <w:rFonts w:ascii="FangSong" w:hAnsi="FangSong" w:eastAsia="FangSong" w:cs="FangSong"/>
          <w:sz w:val="29"/>
          <w:szCs w:val="29"/>
          <w:spacing w:val="-11"/>
        </w:rPr>
        <w:t> </w:t>
      </w:r>
      <w:r>
        <w:rPr>
          <w:rFonts w:ascii="FangSong" w:hAnsi="FangSong" w:eastAsia="FangSong" w:cs="FangSong"/>
          <w:sz w:val="29"/>
          <w:szCs w:val="29"/>
          <w:spacing w:val="15"/>
          <w:w w:val="105"/>
        </w:rPr>
        <w:t>主动公开</w:t>
      </w:r>
    </w:p>
    <w:p>
      <w:pPr>
        <w:rPr/>
      </w:pPr>
      <w:r/>
    </w:p>
    <w:p>
      <w:pPr>
        <w:rPr/>
      </w:pPr>
      <w:r/>
    </w:p>
    <w:p>
      <w:pPr>
        <w:spacing w:line="72" w:lineRule="exact"/>
        <w:rPr/>
      </w:pPr>
      <w:r/>
    </w:p>
    <w:tbl>
      <w:tblPr>
        <w:tblStyle w:val="2"/>
        <w:tblW w:w="888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930"/>
        <w:gridCol w:w="3950"/>
      </w:tblGrid>
      <w:tr>
        <w:trPr>
          <w:trHeight w:val="1765" w:hRule="atLeast"/>
        </w:trPr>
        <w:tc>
          <w:tcPr>
            <w:tcW w:w="888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59"/>
              <w:spacing w:before="255" w:line="22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8"/>
              </w:rPr>
              <w:t>抄送:</w:t>
            </w:r>
            <w:r>
              <w:rPr>
                <w:rFonts w:ascii="FangSong" w:hAnsi="FangSong" w:eastAsia="FangSong" w:cs="FangSong"/>
                <w:sz w:val="29"/>
                <w:szCs w:val="29"/>
                <w:spacing w:val="71"/>
              </w:rPr>
              <w:t> </w:t>
            </w:r>
            <w:r>
              <w:rPr>
                <w:rFonts w:ascii="FangSong" w:hAnsi="FangSong" w:eastAsia="FangSong" w:cs="FangSong"/>
                <w:sz w:val="29"/>
                <w:szCs w:val="29"/>
                <w:spacing w:val="-8"/>
              </w:rPr>
              <w:t>省政府办公厅,市委各部委办局,市人大常委会办公厅,市政</w:t>
            </w:r>
          </w:p>
          <w:p>
            <w:pPr>
              <w:ind w:firstLine="1199"/>
              <w:spacing w:before="227" w:line="581" w:lineRule="exact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7"/>
                <w:position w:val="21"/>
              </w:rPr>
              <w:t>协办公厅,市纪委办公厅,广州警备区,市法院,市检察院,</w:t>
            </w:r>
          </w:p>
          <w:p>
            <w:pPr>
              <w:ind w:firstLine="1199"/>
              <w:spacing w:before="1" w:line="220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5"/>
              </w:rPr>
              <w:t>各民主党派,市工商联,各人民团体,各新闻单位。</w:t>
            </w:r>
          </w:p>
        </w:tc>
      </w:tr>
      <w:tr>
        <w:trPr>
          <w:trHeight w:val="630" w:hRule="atLeast"/>
        </w:trPr>
        <w:tc>
          <w:tcPr>
            <w:tcW w:w="493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09"/>
              <w:spacing w:before="215" w:line="22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10"/>
              </w:rPr>
              <w:t>广州市人民政府办公厅秘书处</w:t>
            </w:r>
          </w:p>
        </w:tc>
        <w:tc>
          <w:tcPr>
            <w:tcW w:w="395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70"/>
              <w:spacing w:before="212" w:line="222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14"/>
                <w:w w:val="105"/>
              </w:rPr>
              <w:t>2020年7月9日印发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00" w:h="16820"/>
      <w:pgMar w:top="1429" w:right="1460" w:bottom="400" w:left="1559" w:header="0" w:footer="0" w:gutter="0"/>
    </w:sectPr>
  </w:body>
</w:document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789"/>
      <w:spacing w:line="220" w:lineRule="exact"/>
      <w:rPr>
        <w:rFonts w:ascii="FangSong" w:hAnsi="FangSong" w:eastAsia="FangSong" w:cs="FangSong"/>
        <w:sz w:val="32"/>
        <w:szCs w:val="32"/>
      </w:rPr>
    </w:pPr>
    <w:r>
      <w:rPr>
        <w:rFonts w:ascii="FangSong" w:hAnsi="FangSong" w:eastAsia="FangSong" w:cs="FangSong"/>
        <w:sz w:val="32"/>
        <w:szCs w:val="32"/>
        <w:position w:val="-4"/>
      </w:rPr>
      <w:t>─1─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90"/>
      <w:spacing w:line="144" w:lineRule="exact"/>
      <w:rPr>
        <w:rFonts w:ascii="FangSong" w:hAnsi="FangSong" w:eastAsia="FangSong" w:cs="FangSong"/>
        <w:sz w:val="21"/>
        <w:szCs w:val="21"/>
      </w:rPr>
    </w:pPr>
    <w:r>
      <w:rPr>
        <w:rFonts w:ascii="FangSong" w:hAnsi="FangSong" w:eastAsia="FangSong" w:cs="FangSong"/>
        <w:sz w:val="21"/>
        <w:szCs w:val="21"/>
        <w:spacing w:val="-6"/>
        <w:position w:val="-3"/>
      </w:rPr>
      <w:t>──2──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550"/>
      <w:spacing w:line="147" w:lineRule="exact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6"/>
        <w:position w:val="-3"/>
      </w:rPr>
      <w:t>──3──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90"/>
      <w:spacing w:line="144" w:lineRule="exact"/>
      <w:rPr>
        <w:rFonts w:ascii="FangSong" w:hAnsi="FangSong" w:eastAsia="FangSong" w:cs="FangSong"/>
        <w:sz w:val="21"/>
        <w:szCs w:val="21"/>
      </w:rPr>
    </w:pPr>
    <w:r>
      <w:rPr>
        <w:rFonts w:ascii="FangSong" w:hAnsi="FangSong" w:eastAsia="FangSong" w:cs="FangSong"/>
        <w:sz w:val="21"/>
        <w:szCs w:val="21"/>
        <w:spacing w:val="-6"/>
        <w:position w:val="-3"/>
      </w:rPr>
      <w:t>──4──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550"/>
      <w:spacing w:line="184" w:lineRule="exact"/>
      <w:rPr>
        <w:rFonts w:ascii="FangSong" w:hAnsi="FangSong" w:eastAsia="FangSong" w:cs="FangSong"/>
        <w:sz w:val="27"/>
        <w:szCs w:val="27"/>
      </w:rPr>
    </w:pPr>
    <w:r>
      <w:rPr>
        <w:rFonts w:ascii="FangSong" w:hAnsi="FangSong" w:eastAsia="FangSong" w:cs="FangSong"/>
        <w:sz w:val="27"/>
        <w:szCs w:val="27"/>
        <w:spacing w:val="-7"/>
        <w:position w:val="-3"/>
      </w:rPr>
      <w:t>─7──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80"/>
      <w:spacing w:line="217" w:lineRule="exac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"/>
        <w:position w:val="-4"/>
      </w:rPr>
      <w:t>─8─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280"/>
      <w:spacing w:line="232" w:lineRule="exact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12"/>
        <w:position w:val="-5"/>
      </w:rPr>
      <w:t>-</w:t>
    </w:r>
    <w:r>
      <w:rPr>
        <w:rFonts w:ascii="SimSun" w:hAnsi="SimSun" w:eastAsia="SimSun" w:cs="SimSun"/>
        <w:sz w:val="33"/>
        <w:szCs w:val="33"/>
        <w:spacing w:val="93"/>
        <w:position w:val="-5"/>
      </w:rPr>
      <w:t> </w:t>
    </w:r>
    <w:r>
      <w:rPr>
        <w:rFonts w:ascii="SimSun" w:hAnsi="SimSun" w:eastAsia="SimSun" w:cs="SimSun"/>
        <w:sz w:val="33"/>
        <w:szCs w:val="33"/>
        <w:spacing w:val="-12"/>
        <w:position w:val="-5"/>
      </w:rPr>
      <w:t>10</w:t>
    </w:r>
    <w:r>
      <w:rPr>
        <w:rFonts w:ascii="SimSun" w:hAnsi="SimSun" w:eastAsia="SimSun" w:cs="SimSun"/>
        <w:sz w:val="33"/>
        <w:szCs w:val="33"/>
        <w:spacing w:val="66"/>
        <w:position w:val="-5"/>
      </w:rPr>
      <w:t> </w:t>
    </w:r>
    <w:r>
      <w:rPr>
        <w:rFonts w:ascii="SimSun" w:hAnsi="SimSun" w:eastAsia="SimSun" w:cs="SimSun"/>
        <w:sz w:val="33"/>
        <w:szCs w:val="33"/>
        <w:spacing w:val="-12"/>
        <w:position w:val="-5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7680"/>
      <w:spacing w:line="211" w:lineRule="exact"/>
      <w:rPr>
        <w:rFonts w:ascii="SimHei" w:hAnsi="SimHei" w:eastAsia="SimHei" w:cs="SimHei"/>
        <w:sz w:val="30"/>
        <w:szCs w:val="30"/>
      </w:rPr>
    </w:pPr>
    <w:r>
      <w:rPr>
        <w:rFonts w:ascii="SimHei" w:hAnsi="SimHei" w:eastAsia="SimHei" w:cs="SimHei"/>
        <w:sz w:val="30"/>
        <w:szCs w:val="30"/>
        <w:spacing w:val="-10"/>
        <w:position w:val="-4"/>
      </w:rPr>
      <w:t>-</w:t>
    </w:r>
    <w:r>
      <w:rPr>
        <w:rFonts w:ascii="SimHei" w:hAnsi="SimHei" w:eastAsia="SimHei" w:cs="SimHei"/>
        <w:sz w:val="30"/>
        <w:szCs w:val="30"/>
        <w:spacing w:val="106"/>
        <w:position w:val="-4"/>
      </w:rPr>
      <w:t> </w:t>
    </w:r>
    <w:r>
      <w:rPr>
        <w:rFonts w:ascii="SimHei" w:hAnsi="SimHei" w:eastAsia="SimHei" w:cs="SimHei"/>
        <w:sz w:val="30"/>
        <w:szCs w:val="30"/>
        <w:spacing w:val="-10"/>
        <w:position w:val="-4"/>
      </w:rPr>
      <w:t>11</w:t>
    </w:r>
    <w:r>
      <w:rPr>
        <w:rFonts w:ascii="SimHei" w:hAnsi="SimHei" w:eastAsia="SimHei" w:cs="SimHei"/>
        <w:sz w:val="30"/>
        <w:szCs w:val="30"/>
        <w:spacing w:val="84"/>
        <w:position w:val="-4"/>
      </w:rPr>
      <w:t> </w:t>
    </w:r>
    <w:r>
      <w:rPr>
        <w:rFonts w:ascii="SimHei" w:hAnsi="SimHei" w:eastAsia="SimHei" w:cs="SimHei"/>
        <w:sz w:val="30"/>
        <w:szCs w:val="30"/>
        <w:spacing w:val="-10"/>
        <w:position w:val="-4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4.jpeg"/><Relationship Id="rId12" Type="http://schemas.openxmlformats.org/officeDocument/2006/relationships/footer" Target="footer9.xml"/><Relationship Id="rId11" Type="http://schemas.openxmlformats.org/officeDocument/2006/relationships/image" Target="media/image3.jpeg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62bd56b23ff9110015d20735</cp:keywords>
  <dcterms:created xsi:type="dcterms:W3CDTF">2022-06-30T15:54:42Z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2022-06-30T15:54:44</vt:filetime>
  </op:property>
</op:Properties>
</file>